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15F6" w14:textId="77777777" w:rsidR="000F43FF" w:rsidRDefault="000F43FF">
      <w:pPr>
        <w:rPr>
          <w:rFonts w:cs="Arial"/>
          <w:color w:val="808080"/>
          <w:sz w:val="32"/>
          <w:szCs w:val="32"/>
        </w:rPr>
      </w:pPr>
    </w:p>
    <w:p w14:paraId="14B748D9" w14:textId="77777777" w:rsidR="000F43FF" w:rsidRDefault="000F43FF">
      <w:pPr>
        <w:rPr>
          <w:rFonts w:cs="Arial"/>
          <w:color w:val="808080"/>
          <w:sz w:val="32"/>
          <w:szCs w:val="32"/>
        </w:rPr>
      </w:pPr>
    </w:p>
    <w:p w14:paraId="56727570" w14:textId="77777777" w:rsidR="000F43FF" w:rsidRDefault="000F43FF">
      <w:pPr>
        <w:rPr>
          <w:rFonts w:cs="Arial"/>
          <w:color w:val="808080"/>
          <w:sz w:val="32"/>
          <w:szCs w:val="32"/>
        </w:rPr>
      </w:pPr>
    </w:p>
    <w:p w14:paraId="001023E8" w14:textId="77777777" w:rsidR="000F43FF" w:rsidRDefault="000F43FF">
      <w:pPr>
        <w:rPr>
          <w:rFonts w:cs="Arial"/>
          <w:color w:val="808080"/>
          <w:sz w:val="32"/>
          <w:szCs w:val="32"/>
        </w:rPr>
      </w:pPr>
    </w:p>
    <w:p w14:paraId="063E2312" w14:textId="77777777" w:rsidR="000F43FF" w:rsidRDefault="000F43FF">
      <w:pPr>
        <w:rPr>
          <w:rFonts w:cs="Arial"/>
          <w:color w:val="808080"/>
          <w:sz w:val="32"/>
          <w:szCs w:val="32"/>
        </w:rPr>
      </w:pPr>
    </w:p>
    <w:p w14:paraId="18D42E54" w14:textId="77777777" w:rsidR="000F43FF" w:rsidRDefault="000F43FF">
      <w:pPr>
        <w:rPr>
          <w:rFonts w:cs="Arial"/>
          <w:color w:val="808080"/>
          <w:sz w:val="32"/>
          <w:szCs w:val="32"/>
        </w:rPr>
      </w:pPr>
    </w:p>
    <w:p w14:paraId="1F0203E9" w14:textId="77777777" w:rsidR="000F43FF" w:rsidRDefault="000F43FF">
      <w:pPr>
        <w:rPr>
          <w:rFonts w:cs="Arial"/>
          <w:color w:val="808080"/>
          <w:sz w:val="32"/>
          <w:szCs w:val="32"/>
        </w:rPr>
      </w:pPr>
    </w:p>
    <w:p w14:paraId="2B5CB631" w14:textId="77777777" w:rsidR="000F43FF" w:rsidRDefault="000F43FF">
      <w:pPr>
        <w:rPr>
          <w:rFonts w:cs="Arial"/>
          <w:color w:val="808080"/>
          <w:sz w:val="32"/>
          <w:szCs w:val="32"/>
        </w:rPr>
      </w:pPr>
    </w:p>
    <w:p w14:paraId="1EC62E13" w14:textId="77777777" w:rsidR="000F43FF" w:rsidRDefault="000F43FF">
      <w:pPr>
        <w:rPr>
          <w:rFonts w:cs="Arial"/>
          <w:color w:val="808080"/>
          <w:sz w:val="32"/>
          <w:szCs w:val="32"/>
        </w:rPr>
      </w:pPr>
    </w:p>
    <w:p w14:paraId="33E25230" w14:textId="77777777" w:rsidR="000F43FF" w:rsidRDefault="000F43FF">
      <w:pPr>
        <w:ind w:right="315"/>
        <w:rPr>
          <w:rFonts w:cs="Arial"/>
          <w:color w:val="808080"/>
          <w:sz w:val="32"/>
          <w:szCs w:val="32"/>
        </w:rPr>
      </w:pPr>
    </w:p>
    <w:p w14:paraId="0C77D9A0" w14:textId="77777777" w:rsidR="000F43FF" w:rsidRDefault="000F43FF">
      <w:pPr>
        <w:ind w:right="315"/>
        <w:rPr>
          <w:rFonts w:cs="Arial"/>
          <w:color w:val="808080"/>
          <w:sz w:val="32"/>
          <w:szCs w:val="32"/>
        </w:rPr>
      </w:pPr>
    </w:p>
    <w:p w14:paraId="6CE48EF6" w14:textId="77777777" w:rsidR="000F43FF" w:rsidRDefault="000F43FF">
      <w:pPr>
        <w:ind w:right="315"/>
        <w:rPr>
          <w:rFonts w:cs="Arial"/>
          <w:color w:val="808080"/>
          <w:sz w:val="32"/>
          <w:szCs w:val="32"/>
        </w:rPr>
      </w:pPr>
    </w:p>
    <w:p w14:paraId="174D6A48" w14:textId="77777777" w:rsidR="000F43FF" w:rsidRDefault="000F43FF">
      <w:pPr>
        <w:ind w:right="315"/>
        <w:rPr>
          <w:rFonts w:cs="Arial"/>
          <w:color w:val="808080"/>
          <w:sz w:val="32"/>
          <w:szCs w:val="32"/>
        </w:rPr>
      </w:pPr>
    </w:p>
    <w:p w14:paraId="0FF309D3" w14:textId="77777777" w:rsidR="000F43FF" w:rsidRDefault="000F43FF">
      <w:pPr>
        <w:ind w:right="315"/>
        <w:rPr>
          <w:rFonts w:cs="Arial"/>
          <w:color w:val="808080"/>
          <w:sz w:val="32"/>
          <w:szCs w:val="32"/>
        </w:rPr>
      </w:pPr>
    </w:p>
    <w:p w14:paraId="79CCA9EF" w14:textId="77777777" w:rsidR="000F43FF" w:rsidRDefault="000F43FF">
      <w:pPr>
        <w:ind w:right="315"/>
        <w:rPr>
          <w:rFonts w:cs="Arial"/>
          <w:color w:val="808080"/>
          <w:sz w:val="32"/>
          <w:szCs w:val="32"/>
        </w:rPr>
      </w:pPr>
    </w:p>
    <w:p w14:paraId="3BA01E33" w14:textId="77777777" w:rsidR="000F43FF" w:rsidRDefault="000F43FF">
      <w:pPr>
        <w:ind w:right="315"/>
        <w:rPr>
          <w:rFonts w:cs="Arial"/>
          <w:b/>
          <w:bCs/>
          <w:color w:val="808080"/>
          <w:sz w:val="32"/>
          <w:szCs w:val="32"/>
        </w:rPr>
      </w:pPr>
    </w:p>
    <w:p w14:paraId="08B3656B" w14:textId="77777777" w:rsidR="000F43FF" w:rsidRDefault="000F43FF">
      <w:pPr>
        <w:rPr>
          <w:rFonts w:cs="Arial"/>
          <w:b/>
          <w:color w:val="808080"/>
          <w:sz w:val="32"/>
          <w:szCs w:val="32"/>
        </w:rPr>
      </w:pPr>
    </w:p>
    <w:p w14:paraId="65467A02" w14:textId="77777777" w:rsidR="000F43FF" w:rsidRDefault="000F43FF">
      <w:pPr>
        <w:rPr>
          <w:rFonts w:cs="Arial"/>
          <w:b/>
          <w:color w:val="808080"/>
          <w:sz w:val="32"/>
          <w:szCs w:val="32"/>
        </w:rPr>
      </w:pPr>
    </w:p>
    <w:p w14:paraId="77BE0446" w14:textId="77777777" w:rsidR="000F43FF" w:rsidRDefault="000F43FF">
      <w:pPr>
        <w:rPr>
          <w:rFonts w:cs="Arial"/>
          <w:b/>
          <w:color w:val="808080"/>
          <w:sz w:val="32"/>
          <w:szCs w:val="32"/>
        </w:rPr>
      </w:pPr>
    </w:p>
    <w:p w14:paraId="4FB6D89B" w14:textId="77777777" w:rsidR="000F43FF" w:rsidRDefault="000F43FF">
      <w:pPr>
        <w:rPr>
          <w:rFonts w:cs="Arial"/>
          <w:b/>
          <w:color w:val="808080"/>
          <w:sz w:val="32"/>
          <w:szCs w:val="32"/>
        </w:rPr>
      </w:pPr>
    </w:p>
    <w:p w14:paraId="02FC5449" w14:textId="5F6C978A" w:rsidR="001D2533" w:rsidRPr="008B2B98" w:rsidRDefault="008B2B98" w:rsidP="001D2533">
      <w:pPr>
        <w:rPr>
          <w:rFonts w:cs="Arial"/>
          <w:b/>
          <w:color w:val="003399"/>
          <w:sz w:val="32"/>
          <w:szCs w:val="32"/>
        </w:rPr>
      </w:pPr>
      <w:r w:rsidRPr="008B2B98">
        <w:rPr>
          <w:rFonts w:cs="Arial"/>
          <w:b/>
          <w:color w:val="003399"/>
          <w:sz w:val="32"/>
          <w:szCs w:val="32"/>
        </w:rPr>
        <w:t>CENTRAL LANCASHIRE</w:t>
      </w:r>
      <w:r w:rsidR="001D2533" w:rsidRPr="008B2B98">
        <w:rPr>
          <w:rFonts w:cs="Arial"/>
          <w:b/>
          <w:color w:val="003399"/>
          <w:sz w:val="32"/>
          <w:szCs w:val="32"/>
        </w:rPr>
        <w:t xml:space="preserve"> PLAYING PITCH STRATEGY &amp; ACTION PLAN</w:t>
      </w:r>
    </w:p>
    <w:p w14:paraId="23D6BB54" w14:textId="77777777" w:rsidR="001D2533" w:rsidRPr="008B2B98" w:rsidRDefault="001D2533">
      <w:pPr>
        <w:rPr>
          <w:rFonts w:cs="Arial"/>
          <w:b/>
          <w:color w:val="003399"/>
          <w:sz w:val="32"/>
          <w:szCs w:val="32"/>
        </w:rPr>
      </w:pPr>
    </w:p>
    <w:p w14:paraId="32C249EF" w14:textId="50673E88" w:rsidR="000F43FF" w:rsidRPr="008B2B98" w:rsidRDefault="001D2533">
      <w:pPr>
        <w:rPr>
          <w:rFonts w:cs="Arial"/>
          <w:b/>
          <w:color w:val="003399"/>
          <w:sz w:val="32"/>
          <w:szCs w:val="32"/>
        </w:rPr>
      </w:pPr>
      <w:r w:rsidRPr="008B2B98">
        <w:rPr>
          <w:rFonts w:cs="Arial"/>
          <w:b/>
          <w:color w:val="003399"/>
          <w:sz w:val="32"/>
          <w:szCs w:val="32"/>
        </w:rPr>
        <w:t>STAGE E</w:t>
      </w:r>
      <w:r w:rsidR="000F43FF" w:rsidRPr="008B2B98">
        <w:rPr>
          <w:rFonts w:cs="Arial"/>
          <w:b/>
          <w:color w:val="003399"/>
          <w:sz w:val="32"/>
          <w:szCs w:val="32"/>
        </w:rPr>
        <w:t xml:space="preserve"> REPORT</w:t>
      </w:r>
      <w:r w:rsidR="00961050" w:rsidRPr="008B2B98">
        <w:rPr>
          <w:rFonts w:cs="Arial"/>
          <w:b/>
          <w:color w:val="003399"/>
          <w:sz w:val="32"/>
          <w:szCs w:val="32"/>
        </w:rPr>
        <w:t xml:space="preserve"> </w:t>
      </w:r>
    </w:p>
    <w:p w14:paraId="629B14E9" w14:textId="77777777" w:rsidR="000F43FF" w:rsidRPr="007670E2" w:rsidRDefault="000F43FF">
      <w:pPr>
        <w:rPr>
          <w:rFonts w:cs="Arial"/>
          <w:b/>
          <w:color w:val="003399"/>
          <w:sz w:val="32"/>
          <w:szCs w:val="32"/>
          <w:highlight w:val="yellow"/>
        </w:rPr>
      </w:pPr>
    </w:p>
    <w:p w14:paraId="727E2C99" w14:textId="2FB36C2A" w:rsidR="000F43FF" w:rsidRPr="005111B6" w:rsidRDefault="00B2152E">
      <w:pPr>
        <w:rPr>
          <w:b/>
        </w:rPr>
      </w:pPr>
      <w:r>
        <w:rPr>
          <w:rFonts w:cs="Arial"/>
          <w:b/>
          <w:color w:val="003399"/>
          <w:sz w:val="32"/>
          <w:szCs w:val="32"/>
        </w:rPr>
        <w:t>JANUARY 2022</w:t>
      </w:r>
    </w:p>
    <w:p w14:paraId="6D81D062" w14:textId="77777777" w:rsidR="00961050" w:rsidRPr="007670E2" w:rsidRDefault="00961050">
      <w:pPr>
        <w:rPr>
          <w:rFonts w:cs="Arial"/>
          <w:b/>
          <w:color w:val="808080"/>
          <w:sz w:val="32"/>
          <w:szCs w:val="32"/>
          <w:highlight w:val="yellow"/>
        </w:rPr>
      </w:pPr>
    </w:p>
    <w:p w14:paraId="28242189" w14:textId="77777777" w:rsidR="00961050" w:rsidRPr="007670E2" w:rsidRDefault="00961050" w:rsidP="00961050">
      <w:pPr>
        <w:rPr>
          <w:rFonts w:cs="Arial"/>
          <w:sz w:val="32"/>
          <w:szCs w:val="32"/>
          <w:highlight w:val="yellow"/>
        </w:rPr>
      </w:pPr>
    </w:p>
    <w:p w14:paraId="0D2747D5" w14:textId="77777777" w:rsidR="00961050" w:rsidRPr="007670E2" w:rsidRDefault="00961050" w:rsidP="00961050">
      <w:pPr>
        <w:rPr>
          <w:rFonts w:cs="Arial"/>
          <w:sz w:val="32"/>
          <w:szCs w:val="32"/>
          <w:highlight w:val="yellow"/>
        </w:rPr>
      </w:pPr>
    </w:p>
    <w:p w14:paraId="36FB7FA9" w14:textId="77777777" w:rsidR="00961050" w:rsidRPr="007670E2" w:rsidRDefault="00961050" w:rsidP="00961050">
      <w:pPr>
        <w:rPr>
          <w:rFonts w:cs="Arial"/>
          <w:sz w:val="32"/>
          <w:szCs w:val="32"/>
          <w:highlight w:val="yellow"/>
        </w:rPr>
      </w:pPr>
    </w:p>
    <w:p w14:paraId="64E1A7DE" w14:textId="77777777" w:rsidR="000F43FF" w:rsidRPr="007670E2" w:rsidRDefault="000F43FF">
      <w:pPr>
        <w:rPr>
          <w:highlight w:val="yellow"/>
        </w:rPr>
        <w:sectPr w:rsidR="000F43FF" w:rsidRPr="007670E2">
          <w:footerReference w:type="default" r:id="rId8"/>
          <w:pgSz w:w="11909" w:h="16834" w:code="9"/>
          <w:pgMar w:top="2304" w:right="1584" w:bottom="1440" w:left="1584" w:header="720" w:footer="576" w:gutter="0"/>
          <w:cols w:space="720"/>
        </w:sectPr>
      </w:pPr>
    </w:p>
    <w:tbl>
      <w:tblPr>
        <w:tblW w:w="9890" w:type="dxa"/>
        <w:tblLook w:val="0000" w:firstRow="0" w:lastRow="0" w:firstColumn="0" w:lastColumn="0" w:noHBand="0" w:noVBand="0"/>
      </w:tblPr>
      <w:tblGrid>
        <w:gridCol w:w="8931"/>
        <w:gridCol w:w="959"/>
      </w:tblGrid>
      <w:tr w:rsidR="000F43FF" w:rsidRPr="007670E2" w14:paraId="443D7AF4" w14:textId="77777777" w:rsidTr="00E105E5">
        <w:tc>
          <w:tcPr>
            <w:tcW w:w="8931" w:type="dxa"/>
          </w:tcPr>
          <w:p w14:paraId="458C01FE" w14:textId="0658FCF4" w:rsidR="000F43FF" w:rsidRPr="007670E2" w:rsidRDefault="000F43FF" w:rsidP="0051363A">
            <w:pPr>
              <w:spacing w:before="60" w:after="60"/>
              <w:ind w:left="-112" w:right="-403"/>
              <w:rPr>
                <w:rFonts w:cs="Arial"/>
                <w:b/>
                <w:bCs/>
                <w:highlight w:val="yellow"/>
              </w:rPr>
            </w:pPr>
            <w:bookmarkStart w:id="0" w:name="_Toc858902"/>
            <w:bookmarkStart w:id="1" w:name="_Toc859283"/>
            <w:bookmarkStart w:id="2" w:name="_Toc4683472"/>
            <w:r w:rsidRPr="00EF6E56">
              <w:rPr>
                <w:b/>
                <w:bCs/>
              </w:rPr>
              <w:lastRenderedPageBreak/>
              <w:t>CONTENTS</w:t>
            </w:r>
            <w:bookmarkEnd w:id="0"/>
            <w:bookmarkEnd w:id="1"/>
            <w:bookmarkEnd w:id="2"/>
          </w:p>
        </w:tc>
        <w:tc>
          <w:tcPr>
            <w:tcW w:w="959" w:type="dxa"/>
          </w:tcPr>
          <w:p w14:paraId="27355653" w14:textId="6CA933F4" w:rsidR="000F43FF" w:rsidRPr="007670E2" w:rsidRDefault="000F43FF">
            <w:pPr>
              <w:spacing w:before="60" w:after="60"/>
              <w:ind w:right="-115"/>
              <w:jc w:val="center"/>
              <w:rPr>
                <w:rFonts w:cs="Arial"/>
                <w:b/>
                <w:highlight w:val="yellow"/>
              </w:rPr>
            </w:pPr>
          </w:p>
        </w:tc>
      </w:tr>
      <w:tr w:rsidR="000F43FF" w:rsidRPr="007670E2" w14:paraId="7E1AD047" w14:textId="77777777" w:rsidTr="00E105E5">
        <w:tc>
          <w:tcPr>
            <w:tcW w:w="8931" w:type="dxa"/>
          </w:tcPr>
          <w:sdt>
            <w:sdtPr>
              <w:rPr>
                <w:rFonts w:ascii="Arial" w:eastAsia="Times New Roman" w:hAnsi="Arial" w:cs="Times New Roman"/>
                <w:color w:val="auto"/>
                <w:sz w:val="22"/>
                <w:szCs w:val="24"/>
                <w:highlight w:val="yellow"/>
                <w:lang w:val="en-GB"/>
              </w:rPr>
              <w:id w:val="-1469974470"/>
              <w:docPartObj>
                <w:docPartGallery w:val="Table of Contents"/>
                <w:docPartUnique/>
              </w:docPartObj>
            </w:sdtPr>
            <w:sdtEndPr>
              <w:rPr>
                <w:b/>
                <w:bCs/>
                <w:noProof/>
              </w:rPr>
            </w:sdtEndPr>
            <w:sdtContent>
              <w:p w14:paraId="1471F8F9" w14:textId="1D8279D7" w:rsidR="00CD1500" w:rsidRPr="007670E2" w:rsidRDefault="00CD1500">
                <w:pPr>
                  <w:pStyle w:val="TOCHeading"/>
                  <w:rPr>
                    <w:highlight w:val="yellow"/>
                  </w:rPr>
                </w:pPr>
              </w:p>
              <w:p w14:paraId="17B15E7D" w14:textId="6249FDE5" w:rsidR="000F5984" w:rsidRDefault="00CD1500">
                <w:pPr>
                  <w:pStyle w:val="TOC1"/>
                  <w:rPr>
                    <w:rStyle w:val="Hyperlink"/>
                    <w:noProof/>
                  </w:rPr>
                </w:pPr>
                <w:r w:rsidRPr="007670E2">
                  <w:rPr>
                    <w:b/>
                    <w:bCs/>
                    <w:noProof/>
                    <w:highlight w:val="yellow"/>
                  </w:rPr>
                  <w:fldChar w:fldCharType="begin"/>
                </w:r>
                <w:r w:rsidRPr="007670E2">
                  <w:rPr>
                    <w:b/>
                    <w:bCs/>
                    <w:noProof/>
                    <w:highlight w:val="yellow"/>
                  </w:rPr>
                  <w:instrText xml:space="preserve"> TOC \o "1-3" \h \z \u </w:instrText>
                </w:r>
                <w:r w:rsidRPr="007670E2">
                  <w:rPr>
                    <w:b/>
                    <w:bCs/>
                    <w:noProof/>
                    <w:highlight w:val="yellow"/>
                  </w:rPr>
                  <w:fldChar w:fldCharType="separate"/>
                </w:r>
                <w:hyperlink w:anchor="_Toc94256118" w:history="1">
                  <w:r w:rsidR="000F5984" w:rsidRPr="00127239">
                    <w:rPr>
                      <w:rStyle w:val="Hyperlink"/>
                      <w:noProof/>
                    </w:rPr>
                    <w:t>INTRODUCTION</w:t>
                  </w:r>
                  <w:r w:rsidR="000F5984">
                    <w:rPr>
                      <w:noProof/>
                      <w:webHidden/>
                    </w:rPr>
                    <w:tab/>
                  </w:r>
                  <w:r w:rsidR="000F5984">
                    <w:rPr>
                      <w:noProof/>
                      <w:webHidden/>
                    </w:rPr>
                    <w:fldChar w:fldCharType="begin"/>
                  </w:r>
                  <w:r w:rsidR="000F5984">
                    <w:rPr>
                      <w:noProof/>
                      <w:webHidden/>
                    </w:rPr>
                    <w:instrText xml:space="preserve"> PAGEREF _Toc94256118 \h </w:instrText>
                  </w:r>
                  <w:r w:rsidR="000F5984">
                    <w:rPr>
                      <w:noProof/>
                      <w:webHidden/>
                    </w:rPr>
                  </w:r>
                  <w:r w:rsidR="000F5984">
                    <w:rPr>
                      <w:noProof/>
                      <w:webHidden/>
                    </w:rPr>
                    <w:fldChar w:fldCharType="separate"/>
                  </w:r>
                  <w:r w:rsidR="000F5984">
                    <w:rPr>
                      <w:noProof/>
                      <w:webHidden/>
                    </w:rPr>
                    <w:t>1</w:t>
                  </w:r>
                  <w:r w:rsidR="000F5984">
                    <w:rPr>
                      <w:noProof/>
                      <w:webHidden/>
                    </w:rPr>
                    <w:fldChar w:fldCharType="end"/>
                  </w:r>
                </w:hyperlink>
              </w:p>
              <w:p w14:paraId="4B9E2B42" w14:textId="77777777" w:rsidR="000F5984" w:rsidRPr="000F5984" w:rsidRDefault="000F5984" w:rsidP="000F5984">
                <w:pPr>
                  <w:rPr>
                    <w:rFonts w:eastAsiaTheme="minorEastAsia"/>
                  </w:rPr>
                </w:pPr>
              </w:p>
              <w:p w14:paraId="0A82A18D" w14:textId="4236AD9E" w:rsidR="000F5984" w:rsidRDefault="00315983">
                <w:pPr>
                  <w:pStyle w:val="TOC1"/>
                  <w:rPr>
                    <w:rStyle w:val="Hyperlink"/>
                    <w:noProof/>
                  </w:rPr>
                </w:pPr>
                <w:hyperlink w:anchor="_Toc94256119" w:history="1">
                  <w:r w:rsidR="000F5984" w:rsidRPr="00127239">
                    <w:rPr>
                      <w:rStyle w:val="Hyperlink"/>
                      <w:noProof/>
                    </w:rPr>
                    <w:t>HEADLINE FINDINGS FROM THE ASSESSMENT (2018)</w:t>
                  </w:r>
                  <w:r w:rsidR="000F5984">
                    <w:rPr>
                      <w:noProof/>
                      <w:webHidden/>
                    </w:rPr>
                    <w:tab/>
                  </w:r>
                  <w:r w:rsidR="000F5984">
                    <w:rPr>
                      <w:noProof/>
                      <w:webHidden/>
                    </w:rPr>
                    <w:fldChar w:fldCharType="begin"/>
                  </w:r>
                  <w:r w:rsidR="000F5984">
                    <w:rPr>
                      <w:noProof/>
                      <w:webHidden/>
                    </w:rPr>
                    <w:instrText xml:space="preserve"> PAGEREF _Toc94256119 \h </w:instrText>
                  </w:r>
                  <w:r w:rsidR="000F5984">
                    <w:rPr>
                      <w:noProof/>
                      <w:webHidden/>
                    </w:rPr>
                  </w:r>
                  <w:r w:rsidR="000F5984">
                    <w:rPr>
                      <w:noProof/>
                      <w:webHidden/>
                    </w:rPr>
                    <w:fldChar w:fldCharType="separate"/>
                  </w:r>
                  <w:r w:rsidR="000F5984">
                    <w:rPr>
                      <w:noProof/>
                      <w:webHidden/>
                    </w:rPr>
                    <w:t>2</w:t>
                  </w:r>
                  <w:r w:rsidR="000F5984">
                    <w:rPr>
                      <w:noProof/>
                      <w:webHidden/>
                    </w:rPr>
                    <w:fldChar w:fldCharType="end"/>
                  </w:r>
                </w:hyperlink>
              </w:p>
              <w:p w14:paraId="46AF6568" w14:textId="77777777" w:rsidR="000F5984" w:rsidRPr="000F5984" w:rsidRDefault="000F5984" w:rsidP="000F5984">
                <w:pPr>
                  <w:rPr>
                    <w:rFonts w:eastAsiaTheme="minorEastAsia"/>
                  </w:rPr>
                </w:pPr>
              </w:p>
              <w:p w14:paraId="507C6448" w14:textId="51D22CE8" w:rsidR="000F5984" w:rsidRDefault="00315983">
                <w:pPr>
                  <w:pStyle w:val="TOC1"/>
                  <w:rPr>
                    <w:rStyle w:val="Hyperlink"/>
                    <w:noProof/>
                  </w:rPr>
                </w:pPr>
                <w:hyperlink w:anchor="_Toc94256120" w:history="1">
                  <w:r w:rsidR="000F5984" w:rsidRPr="00127239">
                    <w:rPr>
                      <w:rStyle w:val="Hyperlink"/>
                      <w:noProof/>
                    </w:rPr>
                    <w:t>OVERARCHING CHANGES SINCE THE 2018 PPS</w:t>
                  </w:r>
                  <w:r w:rsidR="000F5984">
                    <w:rPr>
                      <w:noProof/>
                      <w:webHidden/>
                    </w:rPr>
                    <w:tab/>
                  </w:r>
                  <w:r w:rsidR="000F5984">
                    <w:rPr>
                      <w:noProof/>
                      <w:webHidden/>
                    </w:rPr>
                    <w:fldChar w:fldCharType="begin"/>
                  </w:r>
                  <w:r w:rsidR="000F5984">
                    <w:rPr>
                      <w:noProof/>
                      <w:webHidden/>
                    </w:rPr>
                    <w:instrText xml:space="preserve"> PAGEREF _Toc94256120 \h </w:instrText>
                  </w:r>
                  <w:r w:rsidR="000F5984">
                    <w:rPr>
                      <w:noProof/>
                      <w:webHidden/>
                    </w:rPr>
                  </w:r>
                  <w:r w:rsidR="000F5984">
                    <w:rPr>
                      <w:noProof/>
                      <w:webHidden/>
                    </w:rPr>
                    <w:fldChar w:fldCharType="separate"/>
                  </w:r>
                  <w:r w:rsidR="000F5984">
                    <w:rPr>
                      <w:noProof/>
                      <w:webHidden/>
                    </w:rPr>
                    <w:t>5</w:t>
                  </w:r>
                  <w:r w:rsidR="000F5984">
                    <w:rPr>
                      <w:noProof/>
                      <w:webHidden/>
                    </w:rPr>
                    <w:fldChar w:fldCharType="end"/>
                  </w:r>
                </w:hyperlink>
              </w:p>
              <w:p w14:paraId="0711B03A" w14:textId="77777777" w:rsidR="000F5984" w:rsidRPr="000F5984" w:rsidRDefault="000F5984" w:rsidP="000F5984">
                <w:pPr>
                  <w:rPr>
                    <w:rFonts w:eastAsiaTheme="minorEastAsia"/>
                  </w:rPr>
                </w:pPr>
              </w:p>
              <w:p w14:paraId="4F1FF1A0" w14:textId="4CA262C8" w:rsidR="000F5984" w:rsidRDefault="00315983">
                <w:pPr>
                  <w:pStyle w:val="TOC1"/>
                  <w:rPr>
                    <w:rStyle w:val="Hyperlink"/>
                    <w:noProof/>
                  </w:rPr>
                </w:pPr>
                <w:hyperlink w:anchor="_Toc94256121" w:history="1">
                  <w:r w:rsidR="000F5984" w:rsidRPr="00127239">
                    <w:rPr>
                      <w:rStyle w:val="Hyperlink"/>
                      <w:noProof/>
                    </w:rPr>
                    <w:t>SPORT BY SPORT UPDATES</w:t>
                  </w:r>
                  <w:r w:rsidR="000F5984">
                    <w:rPr>
                      <w:noProof/>
                      <w:webHidden/>
                    </w:rPr>
                    <w:tab/>
                  </w:r>
                  <w:r w:rsidR="000F5984">
                    <w:rPr>
                      <w:noProof/>
                      <w:webHidden/>
                    </w:rPr>
                    <w:fldChar w:fldCharType="begin"/>
                  </w:r>
                  <w:r w:rsidR="000F5984">
                    <w:rPr>
                      <w:noProof/>
                      <w:webHidden/>
                    </w:rPr>
                    <w:instrText xml:space="preserve"> PAGEREF _Toc94256121 \h </w:instrText>
                  </w:r>
                  <w:r w:rsidR="000F5984">
                    <w:rPr>
                      <w:noProof/>
                      <w:webHidden/>
                    </w:rPr>
                  </w:r>
                  <w:r w:rsidR="000F5984">
                    <w:rPr>
                      <w:noProof/>
                      <w:webHidden/>
                    </w:rPr>
                    <w:fldChar w:fldCharType="separate"/>
                  </w:r>
                  <w:r w:rsidR="000F5984">
                    <w:rPr>
                      <w:noProof/>
                      <w:webHidden/>
                    </w:rPr>
                    <w:t>7</w:t>
                  </w:r>
                  <w:r w:rsidR="000F5984">
                    <w:rPr>
                      <w:noProof/>
                      <w:webHidden/>
                    </w:rPr>
                    <w:fldChar w:fldCharType="end"/>
                  </w:r>
                </w:hyperlink>
              </w:p>
              <w:p w14:paraId="0CB477F6" w14:textId="77777777" w:rsidR="000F5984" w:rsidRPr="000F5984" w:rsidRDefault="000F5984" w:rsidP="000F5984">
                <w:pPr>
                  <w:rPr>
                    <w:rFonts w:eastAsiaTheme="minorEastAsia"/>
                  </w:rPr>
                </w:pPr>
              </w:p>
              <w:p w14:paraId="17856E4E" w14:textId="026AE207" w:rsidR="000F5984" w:rsidRDefault="00315983">
                <w:pPr>
                  <w:pStyle w:val="TOC1"/>
                  <w:rPr>
                    <w:rStyle w:val="Hyperlink"/>
                    <w:noProof/>
                  </w:rPr>
                </w:pPr>
                <w:hyperlink w:anchor="_Toc94256122" w:history="1">
                  <w:r w:rsidR="000F5984" w:rsidRPr="00127239">
                    <w:rPr>
                      <w:rStyle w:val="Hyperlink"/>
                      <w:noProof/>
                    </w:rPr>
                    <w:t>STRATEGIC CONTEXT UPDATED</w:t>
                  </w:r>
                  <w:r w:rsidR="000F5984">
                    <w:rPr>
                      <w:noProof/>
                      <w:webHidden/>
                    </w:rPr>
                    <w:tab/>
                  </w:r>
                  <w:r w:rsidR="000F5984">
                    <w:rPr>
                      <w:noProof/>
                      <w:webHidden/>
                    </w:rPr>
                    <w:fldChar w:fldCharType="begin"/>
                  </w:r>
                  <w:r w:rsidR="000F5984">
                    <w:rPr>
                      <w:noProof/>
                      <w:webHidden/>
                    </w:rPr>
                    <w:instrText xml:space="preserve"> PAGEREF _Toc94256122 \h </w:instrText>
                  </w:r>
                  <w:r w:rsidR="000F5984">
                    <w:rPr>
                      <w:noProof/>
                      <w:webHidden/>
                    </w:rPr>
                  </w:r>
                  <w:r w:rsidR="000F5984">
                    <w:rPr>
                      <w:noProof/>
                      <w:webHidden/>
                    </w:rPr>
                    <w:fldChar w:fldCharType="separate"/>
                  </w:r>
                  <w:r w:rsidR="000F5984">
                    <w:rPr>
                      <w:noProof/>
                      <w:webHidden/>
                    </w:rPr>
                    <w:t>24</w:t>
                  </w:r>
                  <w:r w:rsidR="000F5984">
                    <w:rPr>
                      <w:noProof/>
                      <w:webHidden/>
                    </w:rPr>
                    <w:fldChar w:fldCharType="end"/>
                  </w:r>
                </w:hyperlink>
              </w:p>
              <w:p w14:paraId="596DC8DC" w14:textId="77777777" w:rsidR="000F5984" w:rsidRPr="000F5984" w:rsidRDefault="000F5984" w:rsidP="000F5984">
                <w:pPr>
                  <w:rPr>
                    <w:rFonts w:eastAsiaTheme="minorEastAsia"/>
                  </w:rPr>
                </w:pPr>
              </w:p>
              <w:p w14:paraId="74E55E61" w14:textId="37FE565F" w:rsidR="000F5984" w:rsidRDefault="00315983">
                <w:pPr>
                  <w:pStyle w:val="TOC1"/>
                  <w:rPr>
                    <w:rFonts w:asciiTheme="minorHAnsi" w:eastAsiaTheme="minorEastAsia" w:hAnsiTheme="minorHAnsi" w:cstheme="minorBidi"/>
                    <w:noProof/>
                    <w:szCs w:val="22"/>
                    <w:lang w:eastAsia="en-GB"/>
                  </w:rPr>
                </w:pPr>
                <w:hyperlink w:anchor="_Toc94256123" w:history="1">
                  <w:r w:rsidR="000F5984" w:rsidRPr="00127239">
                    <w:rPr>
                      <w:rStyle w:val="Hyperlink"/>
                      <w:noProof/>
                    </w:rPr>
                    <w:t>DELIVER THE STRATEGY AND KEEP IT ROBUST AND UP TO DATE</w:t>
                  </w:r>
                  <w:r w:rsidR="000F5984">
                    <w:rPr>
                      <w:noProof/>
                      <w:webHidden/>
                    </w:rPr>
                    <w:tab/>
                  </w:r>
                  <w:r w:rsidR="000F5984">
                    <w:rPr>
                      <w:noProof/>
                      <w:webHidden/>
                    </w:rPr>
                    <w:fldChar w:fldCharType="begin"/>
                  </w:r>
                  <w:r w:rsidR="000F5984">
                    <w:rPr>
                      <w:noProof/>
                      <w:webHidden/>
                    </w:rPr>
                    <w:instrText xml:space="preserve"> PAGEREF _Toc94256123 \h </w:instrText>
                  </w:r>
                  <w:r w:rsidR="000F5984">
                    <w:rPr>
                      <w:noProof/>
                      <w:webHidden/>
                    </w:rPr>
                  </w:r>
                  <w:r w:rsidR="000F5984">
                    <w:rPr>
                      <w:noProof/>
                      <w:webHidden/>
                    </w:rPr>
                    <w:fldChar w:fldCharType="separate"/>
                  </w:r>
                  <w:r w:rsidR="000F5984">
                    <w:rPr>
                      <w:noProof/>
                      <w:webHidden/>
                    </w:rPr>
                    <w:t>35</w:t>
                  </w:r>
                  <w:r w:rsidR="000F5984">
                    <w:rPr>
                      <w:noProof/>
                      <w:webHidden/>
                    </w:rPr>
                    <w:fldChar w:fldCharType="end"/>
                  </w:r>
                </w:hyperlink>
              </w:p>
              <w:p w14:paraId="05A2C374" w14:textId="1E62AA59" w:rsidR="000F43FF" w:rsidRPr="007670E2" w:rsidRDefault="00CD1500" w:rsidP="00CD1500">
                <w:pPr>
                  <w:rPr>
                    <w:highlight w:val="yellow"/>
                  </w:rPr>
                </w:pPr>
                <w:r w:rsidRPr="007670E2">
                  <w:rPr>
                    <w:b/>
                    <w:bCs/>
                    <w:noProof/>
                    <w:highlight w:val="yellow"/>
                  </w:rPr>
                  <w:fldChar w:fldCharType="end"/>
                </w:r>
              </w:p>
            </w:sdtContent>
          </w:sdt>
        </w:tc>
        <w:tc>
          <w:tcPr>
            <w:tcW w:w="959" w:type="dxa"/>
          </w:tcPr>
          <w:p w14:paraId="5030E054" w14:textId="77777777" w:rsidR="000F43FF" w:rsidRPr="007670E2" w:rsidRDefault="000F43FF">
            <w:pPr>
              <w:spacing w:before="60" w:after="60"/>
              <w:ind w:right="-108"/>
              <w:jc w:val="center"/>
              <w:rPr>
                <w:rFonts w:cs="Arial"/>
                <w:highlight w:val="yellow"/>
              </w:rPr>
            </w:pPr>
          </w:p>
        </w:tc>
      </w:tr>
      <w:tr w:rsidR="000F43FF" w:rsidRPr="007670E2" w14:paraId="3B31F50C" w14:textId="77777777" w:rsidTr="00E105E5">
        <w:tc>
          <w:tcPr>
            <w:tcW w:w="8931" w:type="dxa"/>
          </w:tcPr>
          <w:p w14:paraId="65B524DC" w14:textId="2DF78673" w:rsidR="000F43FF" w:rsidRPr="007670E2" w:rsidRDefault="000F43FF">
            <w:pPr>
              <w:spacing w:before="120" w:after="120"/>
              <w:ind w:right="-403"/>
              <w:rPr>
                <w:rFonts w:cs="Arial"/>
                <w:highlight w:val="yellow"/>
              </w:rPr>
            </w:pPr>
          </w:p>
        </w:tc>
        <w:tc>
          <w:tcPr>
            <w:tcW w:w="959" w:type="dxa"/>
          </w:tcPr>
          <w:p w14:paraId="7153E981" w14:textId="77777777" w:rsidR="000F43FF" w:rsidRPr="007670E2" w:rsidRDefault="000F43FF">
            <w:pPr>
              <w:spacing w:before="120" w:after="120"/>
              <w:ind w:right="-108"/>
              <w:jc w:val="center"/>
              <w:rPr>
                <w:rFonts w:cs="Arial"/>
                <w:highlight w:val="yellow"/>
              </w:rPr>
            </w:pPr>
          </w:p>
        </w:tc>
      </w:tr>
      <w:tr w:rsidR="000F43FF" w:rsidRPr="007670E2" w14:paraId="148E685A" w14:textId="77777777" w:rsidTr="00E105E5">
        <w:tc>
          <w:tcPr>
            <w:tcW w:w="8931" w:type="dxa"/>
          </w:tcPr>
          <w:p w14:paraId="06929884" w14:textId="0BEDC14C" w:rsidR="000F43FF" w:rsidRPr="007670E2" w:rsidRDefault="000F43FF">
            <w:pPr>
              <w:spacing w:before="120" w:after="120"/>
              <w:ind w:right="-403"/>
              <w:rPr>
                <w:rFonts w:cs="Arial"/>
                <w:highlight w:val="yellow"/>
              </w:rPr>
            </w:pPr>
          </w:p>
        </w:tc>
        <w:tc>
          <w:tcPr>
            <w:tcW w:w="959" w:type="dxa"/>
          </w:tcPr>
          <w:p w14:paraId="40F1BA8C" w14:textId="77777777" w:rsidR="000F43FF" w:rsidRPr="007670E2" w:rsidRDefault="000F43FF">
            <w:pPr>
              <w:spacing w:before="120" w:after="120"/>
              <w:ind w:right="-108"/>
              <w:jc w:val="center"/>
              <w:rPr>
                <w:rFonts w:cs="Arial"/>
                <w:highlight w:val="yellow"/>
              </w:rPr>
            </w:pPr>
          </w:p>
        </w:tc>
      </w:tr>
      <w:tr w:rsidR="000F43FF" w:rsidRPr="007670E2" w14:paraId="4F48F98E" w14:textId="77777777" w:rsidTr="00E105E5">
        <w:tc>
          <w:tcPr>
            <w:tcW w:w="8931" w:type="dxa"/>
          </w:tcPr>
          <w:p w14:paraId="3645EFDB" w14:textId="3B1D3A14" w:rsidR="000F43FF" w:rsidRPr="007670E2" w:rsidRDefault="000F43FF">
            <w:pPr>
              <w:spacing w:before="120" w:after="120"/>
              <w:ind w:right="-616"/>
              <w:rPr>
                <w:rFonts w:cs="Arial"/>
                <w:bCs/>
                <w:iCs/>
                <w:highlight w:val="yellow"/>
              </w:rPr>
            </w:pPr>
          </w:p>
        </w:tc>
        <w:tc>
          <w:tcPr>
            <w:tcW w:w="959" w:type="dxa"/>
          </w:tcPr>
          <w:p w14:paraId="340F7003" w14:textId="77777777" w:rsidR="000F43FF" w:rsidRPr="007670E2" w:rsidRDefault="000F43FF">
            <w:pPr>
              <w:spacing w:before="120" w:after="120"/>
              <w:ind w:right="-108"/>
              <w:jc w:val="center"/>
              <w:rPr>
                <w:rFonts w:cs="Arial"/>
                <w:highlight w:val="yellow"/>
              </w:rPr>
            </w:pPr>
          </w:p>
        </w:tc>
      </w:tr>
      <w:tr w:rsidR="000F43FF" w:rsidRPr="007670E2" w14:paraId="73F4031F" w14:textId="77777777" w:rsidTr="00E105E5">
        <w:tc>
          <w:tcPr>
            <w:tcW w:w="8931" w:type="dxa"/>
          </w:tcPr>
          <w:p w14:paraId="3D9AADF4" w14:textId="6B49F751" w:rsidR="000F43FF" w:rsidRPr="007670E2" w:rsidRDefault="000F43FF">
            <w:pPr>
              <w:spacing w:before="120" w:after="120"/>
              <w:ind w:right="-403"/>
              <w:rPr>
                <w:rFonts w:cs="Arial"/>
                <w:highlight w:val="yellow"/>
              </w:rPr>
            </w:pPr>
          </w:p>
        </w:tc>
        <w:tc>
          <w:tcPr>
            <w:tcW w:w="959" w:type="dxa"/>
          </w:tcPr>
          <w:p w14:paraId="72103CA9" w14:textId="77777777" w:rsidR="000F43FF" w:rsidRPr="007670E2" w:rsidRDefault="000F43FF">
            <w:pPr>
              <w:spacing w:before="120" w:after="120"/>
              <w:ind w:right="-108"/>
              <w:jc w:val="center"/>
              <w:rPr>
                <w:rFonts w:cs="Arial"/>
                <w:highlight w:val="yellow"/>
              </w:rPr>
            </w:pPr>
          </w:p>
        </w:tc>
      </w:tr>
      <w:tr w:rsidR="000F43FF" w:rsidRPr="007670E2" w14:paraId="12BE9E60" w14:textId="77777777" w:rsidTr="00E105E5">
        <w:tc>
          <w:tcPr>
            <w:tcW w:w="8931" w:type="dxa"/>
            <w:vAlign w:val="center"/>
          </w:tcPr>
          <w:p w14:paraId="7328B378" w14:textId="0FA1C767" w:rsidR="000F43FF" w:rsidRPr="007670E2" w:rsidRDefault="000F43FF">
            <w:pPr>
              <w:spacing w:before="120" w:after="120"/>
              <w:rPr>
                <w:rFonts w:cs="Arial"/>
                <w:highlight w:val="yellow"/>
              </w:rPr>
            </w:pPr>
          </w:p>
        </w:tc>
        <w:tc>
          <w:tcPr>
            <w:tcW w:w="959" w:type="dxa"/>
          </w:tcPr>
          <w:p w14:paraId="7B7A027E" w14:textId="77777777" w:rsidR="000F43FF" w:rsidRPr="007670E2" w:rsidRDefault="000F43FF">
            <w:pPr>
              <w:spacing w:before="120" w:after="120"/>
              <w:ind w:right="-108"/>
              <w:jc w:val="center"/>
              <w:rPr>
                <w:rFonts w:cs="Arial"/>
                <w:highlight w:val="yellow"/>
              </w:rPr>
            </w:pPr>
          </w:p>
        </w:tc>
      </w:tr>
      <w:tr w:rsidR="000F43FF" w:rsidRPr="007670E2" w14:paraId="3CA007DD" w14:textId="77777777" w:rsidTr="00E105E5">
        <w:tc>
          <w:tcPr>
            <w:tcW w:w="8931" w:type="dxa"/>
          </w:tcPr>
          <w:p w14:paraId="35CE936E" w14:textId="77777777" w:rsidR="000F43FF" w:rsidRPr="007670E2" w:rsidRDefault="000F43FF">
            <w:pPr>
              <w:spacing w:before="120" w:after="120"/>
              <w:ind w:right="-403"/>
              <w:rPr>
                <w:rFonts w:cs="Arial"/>
                <w:highlight w:val="yellow"/>
              </w:rPr>
            </w:pPr>
          </w:p>
        </w:tc>
        <w:tc>
          <w:tcPr>
            <w:tcW w:w="959" w:type="dxa"/>
          </w:tcPr>
          <w:p w14:paraId="50FAB289" w14:textId="77777777" w:rsidR="000F43FF" w:rsidRPr="007670E2" w:rsidRDefault="000F43FF">
            <w:pPr>
              <w:spacing w:before="120" w:after="120"/>
              <w:ind w:right="-108"/>
              <w:jc w:val="center"/>
              <w:rPr>
                <w:rFonts w:cs="Arial"/>
                <w:highlight w:val="yellow"/>
              </w:rPr>
            </w:pPr>
          </w:p>
        </w:tc>
      </w:tr>
      <w:tr w:rsidR="000F43FF" w:rsidRPr="007670E2" w14:paraId="4B0BAB82" w14:textId="77777777" w:rsidTr="00E105E5">
        <w:tc>
          <w:tcPr>
            <w:tcW w:w="8931" w:type="dxa"/>
          </w:tcPr>
          <w:p w14:paraId="625A77CF" w14:textId="4C6B8053" w:rsidR="000F43FF" w:rsidRPr="007670E2" w:rsidRDefault="000F43FF">
            <w:pPr>
              <w:spacing w:before="120" w:after="120"/>
              <w:ind w:right="-403"/>
              <w:rPr>
                <w:rFonts w:cs="Arial"/>
                <w:highlight w:val="yellow"/>
              </w:rPr>
            </w:pPr>
          </w:p>
        </w:tc>
        <w:tc>
          <w:tcPr>
            <w:tcW w:w="959" w:type="dxa"/>
          </w:tcPr>
          <w:p w14:paraId="43B327D3" w14:textId="77777777" w:rsidR="000F43FF" w:rsidRPr="007670E2" w:rsidRDefault="000F43FF">
            <w:pPr>
              <w:spacing w:before="120" w:after="120"/>
              <w:ind w:right="-108"/>
              <w:jc w:val="center"/>
              <w:rPr>
                <w:rFonts w:cs="Arial"/>
                <w:highlight w:val="yellow"/>
              </w:rPr>
            </w:pPr>
          </w:p>
        </w:tc>
      </w:tr>
    </w:tbl>
    <w:p w14:paraId="57E8FCFC" w14:textId="77777777" w:rsidR="000F43FF" w:rsidRPr="007670E2" w:rsidRDefault="000F43FF">
      <w:pPr>
        <w:rPr>
          <w:highlight w:val="yellow"/>
        </w:rPr>
      </w:pPr>
    </w:p>
    <w:p w14:paraId="0B7BD001" w14:textId="77777777" w:rsidR="00476C4A" w:rsidRPr="007670E2" w:rsidRDefault="00476C4A" w:rsidP="00476C4A">
      <w:pPr>
        <w:rPr>
          <w:highlight w:val="yellow"/>
        </w:rPr>
      </w:pPr>
    </w:p>
    <w:p w14:paraId="72923D42" w14:textId="77777777" w:rsidR="00476C4A" w:rsidRPr="007670E2" w:rsidRDefault="00476C4A" w:rsidP="00476C4A">
      <w:pPr>
        <w:rPr>
          <w:highlight w:val="yellow"/>
        </w:rPr>
      </w:pPr>
    </w:p>
    <w:p w14:paraId="009CB70A" w14:textId="77777777" w:rsidR="00476C4A" w:rsidRPr="007670E2" w:rsidRDefault="00476C4A" w:rsidP="00476C4A">
      <w:pPr>
        <w:jc w:val="center"/>
        <w:rPr>
          <w:highlight w:val="yellow"/>
        </w:rPr>
      </w:pPr>
    </w:p>
    <w:p w14:paraId="050D76E8" w14:textId="77777777" w:rsidR="005111B6" w:rsidRDefault="005111B6">
      <w:pPr>
        <w:jc w:val="left"/>
        <w:rPr>
          <w:highlight w:val="yellow"/>
        </w:rPr>
      </w:pPr>
      <w:r>
        <w:rPr>
          <w:highlight w:val="yellow"/>
        </w:rPr>
        <w:br w:type="page"/>
      </w:r>
    </w:p>
    <w:p w14:paraId="19BF7C9C" w14:textId="70974CB0" w:rsidR="00476C4A" w:rsidRPr="005111B6" w:rsidRDefault="00476C4A" w:rsidP="00476C4A">
      <w:pPr>
        <w:tabs>
          <w:tab w:val="center" w:pos="4370"/>
        </w:tabs>
        <w:sectPr w:rsidR="00476C4A" w:rsidRPr="005111B6">
          <w:headerReference w:type="default" r:id="rId9"/>
          <w:footerReference w:type="default" r:id="rId10"/>
          <w:pgSz w:w="11909" w:h="16834" w:code="9"/>
          <w:pgMar w:top="2304" w:right="1584" w:bottom="1440" w:left="1584" w:header="720" w:footer="576" w:gutter="0"/>
          <w:cols w:space="720"/>
        </w:sectPr>
      </w:pPr>
    </w:p>
    <w:p w14:paraId="6EE162C1" w14:textId="77777777" w:rsidR="000F43FF" w:rsidRPr="008B2B98" w:rsidRDefault="000F43FF" w:rsidP="00B14CEC">
      <w:pPr>
        <w:pStyle w:val="Heading1"/>
        <w:ind w:right="-186"/>
      </w:pPr>
      <w:bookmarkStart w:id="3" w:name="_Toc94256118"/>
      <w:r w:rsidRPr="005111B6">
        <w:lastRenderedPageBreak/>
        <w:t>INTRODUCTION</w:t>
      </w:r>
      <w:bookmarkEnd w:id="3"/>
    </w:p>
    <w:p w14:paraId="57967F0C" w14:textId="77777777" w:rsidR="000F43FF" w:rsidRPr="008B2B98" w:rsidRDefault="000F43FF" w:rsidP="00B14CEC">
      <w:pPr>
        <w:ind w:right="-186"/>
        <w:rPr>
          <w:rFonts w:cs="Arial"/>
        </w:rPr>
      </w:pPr>
    </w:p>
    <w:p w14:paraId="4991FABF" w14:textId="1D4FDA52" w:rsidR="00E91247" w:rsidRPr="008B2B98" w:rsidRDefault="00E91247" w:rsidP="00B14CEC">
      <w:pPr>
        <w:ind w:right="-186"/>
        <w:rPr>
          <w:rFonts w:cs="Arial"/>
          <w:szCs w:val="22"/>
          <w:lang w:eastAsia="en-GB"/>
        </w:rPr>
      </w:pPr>
      <w:r w:rsidRPr="008B2B98">
        <w:rPr>
          <w:rFonts w:cs="Arial"/>
          <w:szCs w:val="22"/>
          <w:lang w:eastAsia="en-GB"/>
        </w:rPr>
        <w:t xml:space="preserve">This is the Playing Pitch Strategy (PPS) </w:t>
      </w:r>
      <w:r w:rsidR="003F6938" w:rsidRPr="008B2B98">
        <w:rPr>
          <w:rFonts w:cs="Arial"/>
          <w:szCs w:val="22"/>
          <w:lang w:eastAsia="en-GB"/>
        </w:rPr>
        <w:t xml:space="preserve">Stage E Review </w:t>
      </w:r>
      <w:r w:rsidRPr="008B2B98">
        <w:rPr>
          <w:rFonts w:cs="Arial"/>
          <w:szCs w:val="22"/>
          <w:lang w:eastAsia="en-GB"/>
        </w:rPr>
        <w:t xml:space="preserve">for </w:t>
      </w:r>
      <w:r w:rsidR="008B2B98" w:rsidRPr="008B2B98">
        <w:rPr>
          <w:rFonts w:cs="Arial"/>
          <w:szCs w:val="22"/>
          <w:lang w:eastAsia="en-GB"/>
        </w:rPr>
        <w:t>the three Central Lancashire authorities of Chorley, Preston and South Ribble</w:t>
      </w:r>
      <w:r w:rsidRPr="008B2B98">
        <w:rPr>
          <w:rFonts w:cs="Arial"/>
          <w:szCs w:val="22"/>
          <w:lang w:eastAsia="en-GB"/>
        </w:rPr>
        <w:t xml:space="preserve"> and its partners.</w:t>
      </w:r>
    </w:p>
    <w:p w14:paraId="2E7736D3" w14:textId="77777777" w:rsidR="00E91247" w:rsidRPr="007670E2" w:rsidRDefault="00E91247" w:rsidP="00B14CEC">
      <w:pPr>
        <w:ind w:right="-186"/>
        <w:rPr>
          <w:rFonts w:cs="Arial"/>
          <w:szCs w:val="22"/>
          <w:highlight w:val="yellow"/>
          <w:lang w:eastAsia="en-GB"/>
        </w:rPr>
      </w:pPr>
    </w:p>
    <w:p w14:paraId="18488ADF" w14:textId="21052E79" w:rsidR="00D02B64" w:rsidRPr="008B2B98" w:rsidRDefault="00E105E5" w:rsidP="00B14CEC">
      <w:pPr>
        <w:ind w:right="-186"/>
        <w:rPr>
          <w:rFonts w:cs="Arial"/>
          <w:szCs w:val="22"/>
          <w:lang w:eastAsia="en-GB"/>
        </w:rPr>
      </w:pPr>
      <w:r w:rsidRPr="008B2B98">
        <w:rPr>
          <w:rFonts w:cs="Arial"/>
          <w:szCs w:val="22"/>
          <w:lang w:eastAsia="en-GB"/>
        </w:rPr>
        <w:t xml:space="preserve">This report serves to </w:t>
      </w:r>
      <w:r w:rsidR="00D3498F" w:rsidRPr="008B2B98">
        <w:rPr>
          <w:rFonts w:cs="Arial"/>
          <w:szCs w:val="22"/>
          <w:lang w:eastAsia="en-GB"/>
        </w:rPr>
        <w:t xml:space="preserve">identify key changes </w:t>
      </w:r>
      <w:r w:rsidR="003F6938" w:rsidRPr="008B2B98">
        <w:rPr>
          <w:rFonts w:cs="Arial"/>
          <w:szCs w:val="22"/>
          <w:lang w:eastAsia="en-GB"/>
        </w:rPr>
        <w:t xml:space="preserve">that have </w:t>
      </w:r>
      <w:r w:rsidR="00D02B64" w:rsidRPr="008B2B98">
        <w:rPr>
          <w:rFonts w:cs="Arial"/>
          <w:szCs w:val="22"/>
          <w:lang w:eastAsia="en-GB"/>
        </w:rPr>
        <w:t>occurred,</w:t>
      </w:r>
      <w:r w:rsidR="003F6938" w:rsidRPr="008B2B98">
        <w:rPr>
          <w:rFonts w:cs="Arial"/>
          <w:szCs w:val="22"/>
          <w:lang w:eastAsia="en-GB"/>
        </w:rPr>
        <w:t xml:space="preserve"> </w:t>
      </w:r>
      <w:r w:rsidR="00D3498F" w:rsidRPr="008B2B98">
        <w:rPr>
          <w:rFonts w:cs="Arial"/>
          <w:szCs w:val="22"/>
          <w:lang w:eastAsia="en-GB"/>
        </w:rPr>
        <w:t xml:space="preserve">and actions undertaken, including any </w:t>
      </w:r>
      <w:r w:rsidR="00375E8B" w:rsidRPr="008B2B98">
        <w:rPr>
          <w:rFonts w:cs="Arial"/>
          <w:szCs w:val="22"/>
          <w:lang w:eastAsia="en-GB"/>
        </w:rPr>
        <w:t xml:space="preserve">consequent </w:t>
      </w:r>
      <w:r w:rsidR="00D3498F" w:rsidRPr="008B2B98">
        <w:rPr>
          <w:rFonts w:cs="Arial"/>
          <w:szCs w:val="22"/>
          <w:lang w:eastAsia="en-GB"/>
        </w:rPr>
        <w:t xml:space="preserve">change in </w:t>
      </w:r>
      <w:r w:rsidR="00375E8B" w:rsidRPr="008B2B98">
        <w:rPr>
          <w:rFonts w:cs="Arial"/>
          <w:szCs w:val="22"/>
          <w:lang w:eastAsia="en-GB"/>
        </w:rPr>
        <w:t xml:space="preserve">strategic </w:t>
      </w:r>
      <w:r w:rsidR="00D3498F" w:rsidRPr="008B2B98">
        <w:rPr>
          <w:rFonts w:cs="Arial"/>
          <w:szCs w:val="22"/>
          <w:lang w:eastAsia="en-GB"/>
        </w:rPr>
        <w:t xml:space="preserve">position, </w:t>
      </w:r>
      <w:r w:rsidR="003F6938" w:rsidRPr="008B2B98">
        <w:rPr>
          <w:rFonts w:cs="Arial"/>
          <w:szCs w:val="22"/>
          <w:lang w:eastAsia="en-GB"/>
        </w:rPr>
        <w:t xml:space="preserve">since the adoption of the </w:t>
      </w:r>
      <w:r w:rsidR="00D02B64" w:rsidRPr="008B2B98">
        <w:rPr>
          <w:rFonts w:cs="Arial"/>
          <w:szCs w:val="22"/>
          <w:lang w:eastAsia="en-GB"/>
        </w:rPr>
        <w:t>Strategy &amp; Action Plan</w:t>
      </w:r>
      <w:r w:rsidR="003F6938" w:rsidRPr="008B2B98">
        <w:rPr>
          <w:rFonts w:cs="Arial"/>
          <w:szCs w:val="22"/>
          <w:lang w:eastAsia="en-GB"/>
        </w:rPr>
        <w:t xml:space="preserve"> in</w:t>
      </w:r>
      <w:r w:rsidR="00476C4A" w:rsidRPr="008B2B98">
        <w:rPr>
          <w:rFonts w:cs="Arial"/>
          <w:szCs w:val="22"/>
          <w:lang w:eastAsia="en-GB"/>
        </w:rPr>
        <w:t xml:space="preserve"> </w:t>
      </w:r>
      <w:r w:rsidR="003F6938" w:rsidRPr="008B2B98">
        <w:rPr>
          <w:rFonts w:cs="Arial"/>
          <w:szCs w:val="22"/>
          <w:lang w:eastAsia="en-GB"/>
        </w:rPr>
        <w:t>201</w:t>
      </w:r>
      <w:r w:rsidR="008B2B98" w:rsidRPr="008B2B98">
        <w:rPr>
          <w:rFonts w:cs="Arial"/>
          <w:szCs w:val="22"/>
          <w:lang w:eastAsia="en-GB"/>
        </w:rPr>
        <w:t>8</w:t>
      </w:r>
      <w:r w:rsidR="003F6938" w:rsidRPr="008B2B98">
        <w:rPr>
          <w:rFonts w:cs="Arial"/>
          <w:szCs w:val="22"/>
          <w:lang w:eastAsia="en-GB"/>
        </w:rPr>
        <w:t>.</w:t>
      </w:r>
      <w:r w:rsidR="00D02B64" w:rsidRPr="008B2B98">
        <w:rPr>
          <w:rFonts w:cs="Arial"/>
          <w:szCs w:val="22"/>
          <w:lang w:eastAsia="en-GB"/>
        </w:rPr>
        <w:t xml:space="preserve"> </w:t>
      </w:r>
    </w:p>
    <w:p w14:paraId="698C5D2C" w14:textId="77777777" w:rsidR="00D02B64" w:rsidRPr="007670E2" w:rsidRDefault="00D02B64" w:rsidP="00B14CEC">
      <w:pPr>
        <w:ind w:right="-186"/>
        <w:rPr>
          <w:rFonts w:cs="Arial"/>
          <w:szCs w:val="22"/>
          <w:highlight w:val="yellow"/>
          <w:lang w:eastAsia="en-GB"/>
        </w:rPr>
      </w:pPr>
    </w:p>
    <w:p w14:paraId="0DC3913E" w14:textId="27BA51C1" w:rsidR="00E105E5" w:rsidRPr="008B2B98" w:rsidRDefault="00D02B64" w:rsidP="00B14CEC">
      <w:pPr>
        <w:ind w:right="-186"/>
        <w:rPr>
          <w:rFonts w:cs="Arial"/>
          <w:szCs w:val="22"/>
          <w:lang w:eastAsia="en-GB"/>
        </w:rPr>
      </w:pPr>
      <w:r w:rsidRPr="008B2B98">
        <w:rPr>
          <w:rFonts w:cs="Arial"/>
          <w:szCs w:val="22"/>
          <w:lang w:eastAsia="en-GB"/>
        </w:rPr>
        <w:t>T</w:t>
      </w:r>
      <w:r w:rsidR="00375E8B" w:rsidRPr="008B2B98">
        <w:rPr>
          <w:rFonts w:cs="Arial"/>
          <w:szCs w:val="22"/>
          <w:lang w:eastAsia="en-GB"/>
        </w:rPr>
        <w:t>he evidence base</w:t>
      </w:r>
      <w:r w:rsidRPr="008B2B98">
        <w:rPr>
          <w:rFonts w:cs="Arial"/>
          <w:szCs w:val="22"/>
          <w:lang w:eastAsia="en-GB"/>
        </w:rPr>
        <w:t xml:space="preserve"> for the Strategy was</w:t>
      </w:r>
      <w:r w:rsidR="00D3498F" w:rsidRPr="008B2B98">
        <w:rPr>
          <w:rFonts w:cs="Arial"/>
          <w:szCs w:val="22"/>
          <w:lang w:eastAsia="en-GB"/>
        </w:rPr>
        <w:t xml:space="preserve"> </w:t>
      </w:r>
      <w:r w:rsidR="00E105E5" w:rsidRPr="008B2B98">
        <w:rPr>
          <w:rFonts w:cs="Arial"/>
          <w:szCs w:val="22"/>
          <w:lang w:eastAsia="en-GB"/>
        </w:rPr>
        <w:t>initial</w:t>
      </w:r>
      <w:r w:rsidR="00375E8B" w:rsidRPr="008B2B98">
        <w:rPr>
          <w:rFonts w:cs="Arial"/>
          <w:szCs w:val="22"/>
          <w:lang w:eastAsia="en-GB"/>
        </w:rPr>
        <w:t>ly</w:t>
      </w:r>
      <w:r w:rsidR="00E105E5" w:rsidRPr="008B2B98">
        <w:rPr>
          <w:rFonts w:cs="Arial"/>
          <w:szCs w:val="22"/>
          <w:lang w:eastAsia="en-GB"/>
        </w:rPr>
        <w:t xml:space="preserve"> </w:t>
      </w:r>
      <w:r w:rsidR="00375E8B" w:rsidRPr="008B2B98">
        <w:rPr>
          <w:rFonts w:cs="Arial"/>
          <w:szCs w:val="22"/>
          <w:lang w:eastAsia="en-GB"/>
        </w:rPr>
        <w:t>produced</w:t>
      </w:r>
      <w:r w:rsidR="00E105E5" w:rsidRPr="008B2B98">
        <w:rPr>
          <w:rFonts w:cs="Arial"/>
          <w:szCs w:val="22"/>
          <w:lang w:eastAsia="en-GB"/>
        </w:rPr>
        <w:t xml:space="preserve"> through the </w:t>
      </w:r>
      <w:r w:rsidRPr="008B2B98">
        <w:rPr>
          <w:rFonts w:cs="Arial"/>
          <w:szCs w:val="22"/>
          <w:lang w:eastAsia="en-GB"/>
        </w:rPr>
        <w:t>Assessment Report dated 2018 and was produced</w:t>
      </w:r>
      <w:r w:rsidR="00E105E5" w:rsidRPr="008B2B98">
        <w:rPr>
          <w:rFonts w:cs="Arial"/>
          <w:szCs w:val="22"/>
          <w:lang w:eastAsia="en-GB"/>
        </w:rPr>
        <w:t xml:space="preserve"> in accordance with Sport England’s Playing Pitch Strategy Guidance: An </w:t>
      </w:r>
      <w:r w:rsidRPr="008B2B98">
        <w:rPr>
          <w:rFonts w:cs="Arial"/>
          <w:szCs w:val="22"/>
          <w:lang w:eastAsia="en-GB"/>
        </w:rPr>
        <w:t>A</w:t>
      </w:r>
      <w:r w:rsidR="00E105E5" w:rsidRPr="008B2B98">
        <w:rPr>
          <w:rFonts w:cs="Arial"/>
          <w:szCs w:val="22"/>
          <w:lang w:eastAsia="en-GB"/>
        </w:rPr>
        <w:t xml:space="preserve">pproach to </w:t>
      </w:r>
      <w:r w:rsidRPr="008B2B98">
        <w:rPr>
          <w:rFonts w:cs="Arial"/>
          <w:szCs w:val="22"/>
          <w:lang w:eastAsia="en-GB"/>
        </w:rPr>
        <w:t>D</w:t>
      </w:r>
      <w:r w:rsidR="00E105E5" w:rsidRPr="008B2B98">
        <w:rPr>
          <w:rFonts w:cs="Arial"/>
          <w:szCs w:val="22"/>
          <w:lang w:eastAsia="en-GB"/>
        </w:rPr>
        <w:t xml:space="preserve">eveloping and </w:t>
      </w:r>
      <w:r w:rsidRPr="008B2B98">
        <w:rPr>
          <w:rFonts w:cs="Arial"/>
          <w:szCs w:val="22"/>
          <w:lang w:eastAsia="en-GB"/>
        </w:rPr>
        <w:t>D</w:t>
      </w:r>
      <w:r w:rsidR="00E105E5" w:rsidRPr="008B2B98">
        <w:rPr>
          <w:rFonts w:cs="Arial"/>
          <w:szCs w:val="22"/>
          <w:lang w:eastAsia="en-GB"/>
        </w:rPr>
        <w:t xml:space="preserve">elivering a </w:t>
      </w:r>
      <w:r w:rsidRPr="008B2B98">
        <w:rPr>
          <w:rFonts w:cs="Arial"/>
          <w:szCs w:val="22"/>
          <w:lang w:eastAsia="en-GB"/>
        </w:rPr>
        <w:t>P</w:t>
      </w:r>
      <w:r w:rsidR="00E105E5" w:rsidRPr="008B2B98">
        <w:rPr>
          <w:rFonts w:cs="Arial"/>
          <w:szCs w:val="22"/>
          <w:lang w:eastAsia="en-GB"/>
        </w:rPr>
        <w:t xml:space="preserve">laying </w:t>
      </w:r>
      <w:r w:rsidRPr="008B2B98">
        <w:rPr>
          <w:rFonts w:cs="Arial"/>
          <w:szCs w:val="22"/>
          <w:lang w:eastAsia="en-GB"/>
        </w:rPr>
        <w:t>P</w:t>
      </w:r>
      <w:r w:rsidR="00E105E5" w:rsidRPr="008B2B98">
        <w:rPr>
          <w:rFonts w:cs="Arial"/>
          <w:szCs w:val="22"/>
          <w:lang w:eastAsia="en-GB"/>
        </w:rPr>
        <w:t xml:space="preserve">itch </w:t>
      </w:r>
      <w:r w:rsidRPr="008B2B98">
        <w:rPr>
          <w:rFonts w:cs="Arial"/>
          <w:szCs w:val="22"/>
          <w:lang w:eastAsia="en-GB"/>
        </w:rPr>
        <w:t>S</w:t>
      </w:r>
      <w:r w:rsidR="00E105E5" w:rsidRPr="008B2B98">
        <w:rPr>
          <w:rFonts w:cs="Arial"/>
          <w:szCs w:val="22"/>
          <w:lang w:eastAsia="en-GB"/>
        </w:rPr>
        <w:t xml:space="preserve">trategy. The purpose of this </w:t>
      </w:r>
      <w:r w:rsidR="00375E8B" w:rsidRPr="008B2B98">
        <w:rPr>
          <w:rFonts w:cs="Arial"/>
          <w:szCs w:val="22"/>
          <w:lang w:eastAsia="en-GB"/>
        </w:rPr>
        <w:t>was</w:t>
      </w:r>
      <w:r w:rsidR="00E105E5" w:rsidRPr="008B2B98">
        <w:rPr>
          <w:rFonts w:cs="Arial"/>
          <w:szCs w:val="22"/>
          <w:lang w:eastAsia="en-GB"/>
        </w:rPr>
        <w:t xml:space="preserve"> to develop a clear picture of the balance between the local supply of, and demand for, playing pitches and other outdoor sports facilities. </w:t>
      </w:r>
    </w:p>
    <w:p w14:paraId="28EBF707" w14:textId="7F708D39" w:rsidR="00375E8B" w:rsidRPr="007670E2" w:rsidRDefault="00375E8B" w:rsidP="00B14CEC">
      <w:pPr>
        <w:ind w:right="-186"/>
        <w:rPr>
          <w:rFonts w:cs="Arial"/>
          <w:szCs w:val="22"/>
          <w:highlight w:val="yellow"/>
          <w:lang w:eastAsia="en-GB"/>
        </w:rPr>
      </w:pPr>
    </w:p>
    <w:p w14:paraId="1BE6C111" w14:textId="26E24B5F" w:rsidR="00375E8B" w:rsidRPr="008B2B98" w:rsidRDefault="00375E8B" w:rsidP="00B14CEC">
      <w:pPr>
        <w:ind w:right="-186"/>
        <w:rPr>
          <w:rFonts w:cs="Arial"/>
          <w:szCs w:val="22"/>
          <w:lang w:eastAsia="en-GB"/>
        </w:rPr>
      </w:pPr>
      <w:r w:rsidRPr="008B2B98">
        <w:rPr>
          <w:rFonts w:cs="Arial"/>
          <w:szCs w:val="22"/>
          <w:lang w:eastAsia="en-GB"/>
        </w:rPr>
        <w:t xml:space="preserve">Whilst this review highlights and updates </w:t>
      </w:r>
      <w:r w:rsidR="00D02B64" w:rsidRPr="008B2B98">
        <w:rPr>
          <w:rFonts w:cs="Arial"/>
          <w:szCs w:val="22"/>
          <w:lang w:eastAsia="en-GB"/>
        </w:rPr>
        <w:t>major</w:t>
      </w:r>
      <w:r w:rsidRPr="008B2B98">
        <w:rPr>
          <w:rFonts w:cs="Arial"/>
          <w:szCs w:val="22"/>
          <w:lang w:eastAsia="en-GB"/>
        </w:rPr>
        <w:t xml:space="preserve"> demand </w:t>
      </w:r>
      <w:r w:rsidR="00D02B64" w:rsidRPr="008B2B98">
        <w:rPr>
          <w:rFonts w:cs="Arial"/>
          <w:szCs w:val="22"/>
          <w:lang w:eastAsia="en-GB"/>
        </w:rPr>
        <w:t>changes</w:t>
      </w:r>
      <w:r w:rsidRPr="008B2B98">
        <w:rPr>
          <w:rFonts w:cs="Arial"/>
          <w:szCs w:val="22"/>
          <w:lang w:eastAsia="en-GB"/>
        </w:rPr>
        <w:t>, as well as known changes to quantity or quality of pitch supply, it does not represent a renewed capacity analysis</w:t>
      </w:r>
      <w:r w:rsidR="00D02B64" w:rsidRPr="008B2B98">
        <w:rPr>
          <w:rFonts w:cs="Arial"/>
          <w:szCs w:val="22"/>
          <w:lang w:eastAsia="en-GB"/>
        </w:rPr>
        <w:t>.</w:t>
      </w:r>
    </w:p>
    <w:p w14:paraId="22A7A6A8" w14:textId="77777777" w:rsidR="00E105E5" w:rsidRPr="007670E2" w:rsidRDefault="00E105E5" w:rsidP="00B14CEC">
      <w:pPr>
        <w:ind w:right="-186"/>
        <w:rPr>
          <w:rFonts w:cs="Arial"/>
          <w:szCs w:val="22"/>
          <w:highlight w:val="yellow"/>
          <w:lang w:eastAsia="en-GB"/>
        </w:rPr>
      </w:pPr>
    </w:p>
    <w:p w14:paraId="1AB94AF0" w14:textId="44BD4921" w:rsidR="00146C01" w:rsidRPr="008B2B98" w:rsidRDefault="00E105E5" w:rsidP="00B14CEC">
      <w:pPr>
        <w:ind w:right="-186"/>
        <w:rPr>
          <w:bCs/>
          <w:szCs w:val="22"/>
        </w:rPr>
      </w:pPr>
      <w:r w:rsidRPr="008B2B98">
        <w:rPr>
          <w:rFonts w:cs="Arial"/>
          <w:szCs w:val="22"/>
          <w:lang w:eastAsia="en-GB"/>
        </w:rPr>
        <w:t xml:space="preserve">The guidance details a stepped approach to developing a Playing Pitch Strategy (PPS).  These steps are separated into five distinct sections, with Stages A through to D constituting the undertaking of a new PPS. This PPS review forms part of the Stage E monitoring and evaluation process (Stage E - </w:t>
      </w:r>
      <w:r w:rsidRPr="008B2B98">
        <w:rPr>
          <w:bCs/>
          <w:szCs w:val="22"/>
        </w:rPr>
        <w:t xml:space="preserve">Deliver the strategy and keep it robust and up to date) whereby </w:t>
      </w:r>
      <w:r w:rsidR="00146C01" w:rsidRPr="008B2B98">
        <w:rPr>
          <w:bCs/>
          <w:szCs w:val="22"/>
        </w:rPr>
        <w:t xml:space="preserve">the PPS should be regularly updated </w:t>
      </w:r>
      <w:proofErr w:type="gramStart"/>
      <w:r w:rsidR="00146C01" w:rsidRPr="008B2B98">
        <w:rPr>
          <w:bCs/>
          <w:szCs w:val="22"/>
        </w:rPr>
        <w:t>in order to</w:t>
      </w:r>
      <w:proofErr w:type="gramEnd"/>
      <w:r w:rsidR="00146C01" w:rsidRPr="008B2B98">
        <w:rPr>
          <w:bCs/>
          <w:szCs w:val="22"/>
        </w:rPr>
        <w:t xml:space="preserve"> maintain its validity as a robust evidence base. The Sport England guidance states:</w:t>
      </w:r>
    </w:p>
    <w:p w14:paraId="2290E908" w14:textId="2C4893B3" w:rsidR="00E105E5" w:rsidRPr="007670E2" w:rsidRDefault="00E105E5" w:rsidP="00B14CEC">
      <w:pPr>
        <w:ind w:right="-186"/>
        <w:rPr>
          <w:rFonts w:cs="Arial"/>
          <w:i/>
          <w:szCs w:val="22"/>
          <w:highlight w:val="yellow"/>
          <w:lang w:eastAsia="en-GB"/>
        </w:rPr>
      </w:pPr>
    </w:p>
    <w:p w14:paraId="501195F6" w14:textId="08184D38" w:rsidR="00E105E5" w:rsidRPr="008B2B98" w:rsidRDefault="00146C01" w:rsidP="00B14CEC">
      <w:pPr>
        <w:ind w:right="-186"/>
        <w:rPr>
          <w:rFonts w:cs="Arial"/>
          <w:i/>
          <w:szCs w:val="22"/>
          <w:lang w:eastAsia="en-GB"/>
        </w:rPr>
      </w:pPr>
      <w:r w:rsidRPr="008B2B98">
        <w:rPr>
          <w:rFonts w:cs="Arial"/>
          <w:i/>
          <w:szCs w:val="22"/>
          <w:lang w:eastAsia="en-GB"/>
        </w:rPr>
        <w:t>‘</w:t>
      </w:r>
      <w:r w:rsidR="00E105E5" w:rsidRPr="008B2B98">
        <w:rPr>
          <w:rFonts w:cs="Arial"/>
          <w:i/>
          <w:szCs w:val="22"/>
          <w:lang w:eastAsia="en-GB"/>
        </w:rPr>
        <w:t xml:space="preserve">As a guide, if no review and subsequent update has been carried out within three years of the PPS being signed off by the steering group, then Sport England and the NGBs would consider the PPS and the information on which it is based to be out of date. </w:t>
      </w:r>
    </w:p>
    <w:p w14:paraId="45503C4C" w14:textId="77777777" w:rsidR="00E105E5" w:rsidRPr="008B2B98" w:rsidRDefault="00E105E5" w:rsidP="00B14CEC">
      <w:pPr>
        <w:ind w:right="-186"/>
        <w:rPr>
          <w:rFonts w:cs="Arial"/>
          <w:i/>
          <w:szCs w:val="22"/>
          <w:lang w:eastAsia="en-GB"/>
        </w:rPr>
      </w:pPr>
    </w:p>
    <w:p w14:paraId="775711EA" w14:textId="049F32E5" w:rsidR="00E105E5" w:rsidRPr="008B2B98" w:rsidRDefault="00E105E5" w:rsidP="00B14CEC">
      <w:pPr>
        <w:ind w:right="-186"/>
        <w:rPr>
          <w:rFonts w:cs="Arial"/>
          <w:i/>
          <w:szCs w:val="22"/>
          <w:lang w:eastAsia="en-GB"/>
        </w:rPr>
      </w:pPr>
      <w:r w:rsidRPr="008B2B98">
        <w:rPr>
          <w:rFonts w:cs="Arial"/>
          <w:i/>
          <w:szCs w:val="22"/>
          <w:lang w:eastAsia="en-GB"/>
        </w:rPr>
        <w:t xml:space="preserve">The nature of the supply and in particular the demand for playing pitches will likely to have changed over the three years.  Therefore, without any form of review and update within this </w:t>
      </w:r>
      <w:proofErr w:type="gramStart"/>
      <w:r w:rsidRPr="008B2B98">
        <w:rPr>
          <w:rFonts w:cs="Arial"/>
          <w:i/>
          <w:szCs w:val="22"/>
          <w:lang w:eastAsia="en-GB"/>
        </w:rPr>
        <w:t>time period</w:t>
      </w:r>
      <w:proofErr w:type="gramEnd"/>
      <w:r w:rsidRPr="008B2B98">
        <w:rPr>
          <w:rFonts w:cs="Arial"/>
          <w:i/>
          <w:szCs w:val="22"/>
          <w:lang w:eastAsia="en-GB"/>
        </w:rPr>
        <w:t xml:space="preserve"> it would be difficult to make the case that the supply and demand information and assessment work is sufficiently robust</w:t>
      </w:r>
      <w:r w:rsidR="00146C01" w:rsidRPr="008B2B98">
        <w:rPr>
          <w:rFonts w:cs="Arial"/>
          <w:i/>
          <w:szCs w:val="22"/>
          <w:lang w:eastAsia="en-GB"/>
        </w:rPr>
        <w:t>.’</w:t>
      </w:r>
    </w:p>
    <w:p w14:paraId="6A703C74" w14:textId="6ECC0FFF" w:rsidR="00146C01" w:rsidRPr="007670E2" w:rsidRDefault="00146C01" w:rsidP="00B14CEC">
      <w:pPr>
        <w:ind w:right="-186"/>
        <w:rPr>
          <w:rFonts w:cs="Arial"/>
          <w:i/>
          <w:szCs w:val="22"/>
          <w:highlight w:val="yellow"/>
          <w:lang w:eastAsia="en-GB"/>
        </w:rPr>
      </w:pPr>
    </w:p>
    <w:p w14:paraId="0498C35D" w14:textId="7BCE6AE4" w:rsidR="00345D17" w:rsidRPr="008B2B98" w:rsidRDefault="00345D17" w:rsidP="00345D17">
      <w:pPr>
        <w:ind w:right="-186"/>
        <w:rPr>
          <w:rFonts w:cs="Arial"/>
          <w:szCs w:val="22"/>
          <w:lang w:eastAsia="en-GB"/>
        </w:rPr>
      </w:pPr>
      <w:r w:rsidRPr="008B2B98">
        <w:rPr>
          <w:rFonts w:cs="Arial"/>
          <w:szCs w:val="22"/>
          <w:lang w:eastAsia="en-GB"/>
        </w:rPr>
        <w:t>As outlined within Stage E</w:t>
      </w:r>
      <w:r w:rsidR="008725D6" w:rsidRPr="008B2B98">
        <w:rPr>
          <w:rFonts w:cs="Arial"/>
          <w:szCs w:val="22"/>
          <w:lang w:eastAsia="en-GB"/>
        </w:rPr>
        <w:t>,</w:t>
      </w:r>
      <w:r w:rsidRPr="008B2B98">
        <w:rPr>
          <w:rFonts w:cs="Arial"/>
          <w:szCs w:val="22"/>
          <w:lang w:eastAsia="en-GB"/>
        </w:rPr>
        <w:t xml:space="preserve"> this review seeks to identify the following:</w:t>
      </w:r>
    </w:p>
    <w:p w14:paraId="738B78D6" w14:textId="77777777" w:rsidR="00345D17" w:rsidRPr="008B2B98" w:rsidRDefault="00345D17" w:rsidP="00345D17">
      <w:pPr>
        <w:ind w:right="-186"/>
        <w:rPr>
          <w:rFonts w:cs="Arial"/>
          <w:szCs w:val="22"/>
          <w:lang w:eastAsia="en-GB"/>
        </w:rPr>
      </w:pPr>
    </w:p>
    <w:p w14:paraId="48A79078" w14:textId="73AE8070" w:rsidR="00345D17" w:rsidRPr="008B2B98" w:rsidRDefault="00345D17" w:rsidP="00345D17">
      <w:pPr>
        <w:pStyle w:val="ListBulletmain"/>
        <w:numPr>
          <w:ilvl w:val="0"/>
          <w:numId w:val="4"/>
        </w:numPr>
        <w:ind w:right="-186"/>
        <w:rPr>
          <w:color w:val="000000"/>
          <w:szCs w:val="22"/>
        </w:rPr>
      </w:pPr>
      <w:r w:rsidRPr="008B2B98">
        <w:rPr>
          <w:color w:val="000000"/>
          <w:szCs w:val="22"/>
        </w:rPr>
        <w:t xml:space="preserve">How the delivery of the recommendations and action plan has </w:t>
      </w:r>
      <w:proofErr w:type="gramStart"/>
      <w:r w:rsidRPr="008B2B98">
        <w:rPr>
          <w:color w:val="000000"/>
          <w:szCs w:val="22"/>
        </w:rPr>
        <w:t>progressed</w:t>
      </w:r>
      <w:proofErr w:type="gramEnd"/>
      <w:r w:rsidRPr="008B2B98">
        <w:rPr>
          <w:color w:val="000000"/>
          <w:szCs w:val="22"/>
        </w:rPr>
        <w:t xml:space="preserve"> and any changes required to the priority afforded to each action (e.g. the priority of some may increase following the delivery of others)</w:t>
      </w:r>
      <w:r w:rsidR="008725D6" w:rsidRPr="008B2B98">
        <w:rPr>
          <w:color w:val="000000"/>
          <w:szCs w:val="22"/>
        </w:rPr>
        <w:t>.</w:t>
      </w:r>
    </w:p>
    <w:p w14:paraId="5F5E26A1" w14:textId="088249A5" w:rsidR="00345D17" w:rsidRPr="008B2B98" w:rsidRDefault="00345D17" w:rsidP="00345D17">
      <w:pPr>
        <w:pStyle w:val="ListBulletmain"/>
        <w:numPr>
          <w:ilvl w:val="0"/>
          <w:numId w:val="4"/>
        </w:numPr>
        <w:ind w:right="-186"/>
        <w:rPr>
          <w:color w:val="000000"/>
          <w:szCs w:val="22"/>
        </w:rPr>
      </w:pPr>
      <w:r w:rsidRPr="008B2B98">
        <w:rPr>
          <w:color w:val="000000"/>
          <w:szCs w:val="22"/>
        </w:rPr>
        <w:t>How the PPS has been applied and the lessons learnt</w:t>
      </w:r>
      <w:r w:rsidR="008725D6" w:rsidRPr="008B2B98">
        <w:rPr>
          <w:color w:val="000000"/>
          <w:szCs w:val="22"/>
        </w:rPr>
        <w:t>.</w:t>
      </w:r>
    </w:p>
    <w:p w14:paraId="39FCE2ED" w14:textId="094FE349" w:rsidR="00345D17" w:rsidRPr="008B2B98" w:rsidRDefault="00345D17" w:rsidP="00345D17">
      <w:pPr>
        <w:pStyle w:val="ListBulletmain"/>
        <w:numPr>
          <w:ilvl w:val="0"/>
          <w:numId w:val="4"/>
        </w:numPr>
        <w:ind w:right="-186"/>
        <w:rPr>
          <w:color w:val="000000"/>
          <w:szCs w:val="22"/>
        </w:rPr>
      </w:pPr>
      <w:r w:rsidRPr="008B2B98">
        <w:rPr>
          <w:color w:val="000000"/>
          <w:szCs w:val="22"/>
        </w:rPr>
        <w:t>Any changes to particularly important sites and/or clubs in the area (</w:t>
      </w:r>
      <w:proofErr w:type="gramStart"/>
      <w:r w:rsidRPr="008B2B98">
        <w:rPr>
          <w:color w:val="000000"/>
          <w:szCs w:val="22"/>
        </w:rPr>
        <w:t>e.g.</w:t>
      </w:r>
      <w:proofErr w:type="gramEnd"/>
      <w:r w:rsidRPr="008B2B98">
        <w:rPr>
          <w:color w:val="000000"/>
          <w:szCs w:val="22"/>
        </w:rPr>
        <w:t xml:space="preserve"> the most used or high quality sites for a particular sport) and other supply and demand information, what this may mean for the overall assessment work and the key findings and issues</w:t>
      </w:r>
      <w:r w:rsidR="008725D6" w:rsidRPr="008B2B98">
        <w:rPr>
          <w:color w:val="000000"/>
          <w:szCs w:val="22"/>
        </w:rPr>
        <w:t>.</w:t>
      </w:r>
    </w:p>
    <w:p w14:paraId="359A8247" w14:textId="58CF1EAA" w:rsidR="00345D17" w:rsidRPr="008B2B98" w:rsidRDefault="00345D17" w:rsidP="00345D17">
      <w:pPr>
        <w:pStyle w:val="ListBulletmain"/>
        <w:numPr>
          <w:ilvl w:val="0"/>
          <w:numId w:val="4"/>
        </w:numPr>
        <w:ind w:right="-186"/>
        <w:rPr>
          <w:color w:val="000000"/>
          <w:szCs w:val="22"/>
        </w:rPr>
      </w:pPr>
      <w:r w:rsidRPr="008B2B98">
        <w:rPr>
          <w:color w:val="000000"/>
          <w:szCs w:val="22"/>
        </w:rPr>
        <w:t xml:space="preserve">Any development of a specific sport or </w:t>
      </w:r>
      <w:proofErr w:type="gramStart"/>
      <w:r w:rsidRPr="008B2B98">
        <w:rPr>
          <w:color w:val="000000"/>
          <w:szCs w:val="22"/>
        </w:rPr>
        <w:t>particular format</w:t>
      </w:r>
      <w:proofErr w:type="gramEnd"/>
      <w:r w:rsidRPr="008B2B98">
        <w:rPr>
          <w:color w:val="000000"/>
          <w:szCs w:val="22"/>
        </w:rPr>
        <w:t xml:space="preserve"> of a sport</w:t>
      </w:r>
      <w:r w:rsidR="008725D6" w:rsidRPr="008B2B98">
        <w:rPr>
          <w:color w:val="000000"/>
          <w:szCs w:val="22"/>
        </w:rPr>
        <w:t>.</w:t>
      </w:r>
    </w:p>
    <w:p w14:paraId="3A1A403B" w14:textId="026E6466" w:rsidR="00345D17" w:rsidRPr="008B2B98" w:rsidRDefault="00345D17" w:rsidP="00345D17">
      <w:pPr>
        <w:pStyle w:val="ListBulletmain"/>
        <w:numPr>
          <w:ilvl w:val="0"/>
          <w:numId w:val="4"/>
        </w:numPr>
        <w:ind w:right="-186"/>
        <w:rPr>
          <w:color w:val="000000"/>
          <w:szCs w:val="22"/>
        </w:rPr>
      </w:pPr>
      <w:r w:rsidRPr="008B2B98">
        <w:rPr>
          <w:color w:val="000000"/>
          <w:szCs w:val="22"/>
        </w:rPr>
        <w:t>Any new or emerging issues and opportunities.</w:t>
      </w:r>
    </w:p>
    <w:p w14:paraId="600E424B" w14:textId="1E121BA8" w:rsidR="004A557E" w:rsidRPr="007670E2" w:rsidRDefault="004A557E" w:rsidP="004A557E">
      <w:pPr>
        <w:pStyle w:val="ListBulletmain"/>
        <w:numPr>
          <w:ilvl w:val="0"/>
          <w:numId w:val="0"/>
        </w:numPr>
        <w:ind w:left="432" w:right="-186" w:hanging="432"/>
        <w:rPr>
          <w:color w:val="000000"/>
          <w:szCs w:val="22"/>
          <w:highlight w:val="yellow"/>
        </w:rPr>
      </w:pPr>
    </w:p>
    <w:p w14:paraId="37BBAF6F" w14:textId="36460007" w:rsidR="004A557E" w:rsidRPr="007670E2" w:rsidRDefault="004A557E">
      <w:pPr>
        <w:jc w:val="left"/>
        <w:rPr>
          <w:color w:val="000000"/>
          <w:szCs w:val="22"/>
          <w:highlight w:val="yellow"/>
        </w:rPr>
      </w:pPr>
      <w:r w:rsidRPr="007670E2">
        <w:rPr>
          <w:color w:val="000000"/>
          <w:szCs w:val="22"/>
          <w:highlight w:val="yellow"/>
        </w:rPr>
        <w:br w:type="page"/>
      </w:r>
    </w:p>
    <w:p w14:paraId="41D8FE5B" w14:textId="21E1B144" w:rsidR="00B219A9" w:rsidRPr="000F5984" w:rsidRDefault="00B219A9" w:rsidP="000F5984">
      <w:pPr>
        <w:pStyle w:val="Heading1"/>
        <w:ind w:right="-186"/>
        <w:rPr>
          <w:caps w:val="0"/>
        </w:rPr>
      </w:pPr>
      <w:bookmarkStart w:id="4" w:name="_Toc94256119"/>
      <w:r w:rsidRPr="000F5984">
        <w:rPr>
          <w:caps w:val="0"/>
        </w:rPr>
        <w:lastRenderedPageBreak/>
        <w:t>HEADLINE FINDINGS FROM THE ASSESSMENT (2018)</w:t>
      </w:r>
      <w:bookmarkEnd w:id="4"/>
    </w:p>
    <w:p w14:paraId="3CA2B8DC" w14:textId="77777777" w:rsidR="00B219A9" w:rsidRPr="00B219A9" w:rsidRDefault="00B219A9" w:rsidP="00B219A9">
      <w:pPr>
        <w:rPr>
          <w:rFonts w:cs="Arial"/>
          <w:szCs w:val="22"/>
          <w:lang w:eastAsia="en-GB"/>
        </w:rPr>
      </w:pPr>
    </w:p>
    <w:p w14:paraId="499A948E" w14:textId="645A3F01" w:rsidR="00B219A9" w:rsidRPr="00B219A9" w:rsidRDefault="00B219A9" w:rsidP="00B219A9">
      <w:pPr>
        <w:rPr>
          <w:rFonts w:cs="Arial"/>
          <w:szCs w:val="22"/>
          <w:lang w:eastAsia="en-GB"/>
        </w:rPr>
      </w:pPr>
      <w:r w:rsidRPr="00B219A9">
        <w:rPr>
          <w:rFonts w:cs="Arial"/>
          <w:szCs w:val="22"/>
          <w:lang w:eastAsia="en-GB"/>
        </w:rPr>
        <w:t>The following table highlights the quantitative headline findings identified for all sports included in the PPS Assessment Report</w:t>
      </w:r>
      <w:r>
        <w:rPr>
          <w:rFonts w:cs="Arial"/>
          <w:szCs w:val="22"/>
          <w:lang w:eastAsia="en-GB"/>
        </w:rPr>
        <w:t xml:space="preserve"> 2018</w:t>
      </w:r>
      <w:r w:rsidRPr="00B219A9">
        <w:rPr>
          <w:rFonts w:cs="Arial"/>
          <w:szCs w:val="22"/>
          <w:lang w:eastAsia="en-GB"/>
        </w:rPr>
        <w:t xml:space="preserve">. For pitch sports both spare capacity and shortfalls are quantified in match equivalent sessions (MES) per week (or per season for cricket). </w:t>
      </w:r>
    </w:p>
    <w:p w14:paraId="4A41F41C" w14:textId="77777777" w:rsidR="00B219A9" w:rsidRPr="00B219A9" w:rsidRDefault="00B219A9" w:rsidP="00B219A9">
      <w:pPr>
        <w:rPr>
          <w:rFonts w:cs="Arial"/>
          <w:b/>
          <w:i/>
          <w:lang w:val="x-none"/>
        </w:rPr>
      </w:pPr>
    </w:p>
    <w:p w14:paraId="5F3EBEEC" w14:textId="77777777" w:rsidR="00B219A9" w:rsidRPr="00B219A9" w:rsidRDefault="00B219A9" w:rsidP="00B219A9">
      <w:pPr>
        <w:rPr>
          <w:rFonts w:cs="Arial"/>
          <w:i/>
        </w:rPr>
      </w:pPr>
      <w:r w:rsidRPr="00B219A9">
        <w:rPr>
          <w:rFonts w:cs="Arial"/>
          <w:i/>
        </w:rPr>
        <w:t>Central Lancashire</w:t>
      </w:r>
    </w:p>
    <w:p w14:paraId="052F3B08" w14:textId="77777777" w:rsidR="00B219A9" w:rsidRPr="00B219A9" w:rsidRDefault="00B219A9" w:rsidP="00B219A9">
      <w:pPr>
        <w:rPr>
          <w:rFonts w:cs="Arial"/>
          <w:i/>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1312"/>
        <w:gridCol w:w="3173"/>
        <w:gridCol w:w="3253"/>
      </w:tblGrid>
      <w:tr w:rsidR="00B219A9" w:rsidRPr="00B219A9" w14:paraId="58EE5109" w14:textId="77777777" w:rsidTr="00041C6C">
        <w:trPr>
          <w:tblHeader/>
        </w:trPr>
        <w:tc>
          <w:tcPr>
            <w:tcW w:w="570" w:type="pct"/>
            <w:tcBorders>
              <w:top w:val="single" w:sz="4" w:space="0" w:color="000000"/>
              <w:left w:val="single" w:sz="4" w:space="0" w:color="000000"/>
              <w:bottom w:val="single" w:sz="4" w:space="0" w:color="000000"/>
              <w:right w:val="single" w:sz="4" w:space="0" w:color="000000"/>
            </w:tcBorders>
            <w:shd w:val="clear" w:color="auto" w:fill="DBE5F1"/>
            <w:hideMark/>
          </w:tcPr>
          <w:p w14:paraId="7FF84678" w14:textId="77777777" w:rsidR="00B219A9" w:rsidRPr="00B219A9" w:rsidRDefault="00B219A9" w:rsidP="00B219A9">
            <w:pPr>
              <w:spacing w:before="40"/>
              <w:ind w:left="-225" w:firstLine="225"/>
              <w:jc w:val="left"/>
              <w:rPr>
                <w:b/>
                <w:color w:val="000000"/>
                <w:sz w:val="20"/>
                <w:szCs w:val="20"/>
              </w:rPr>
            </w:pPr>
            <w:r w:rsidRPr="00B219A9">
              <w:rPr>
                <w:b/>
                <w:color w:val="000000"/>
                <w:sz w:val="20"/>
                <w:szCs w:val="20"/>
              </w:rPr>
              <w:t>Sport</w:t>
            </w:r>
          </w:p>
        </w:tc>
        <w:tc>
          <w:tcPr>
            <w:tcW w:w="751" w:type="pct"/>
            <w:tcBorders>
              <w:top w:val="single" w:sz="4" w:space="0" w:color="000000"/>
              <w:left w:val="single" w:sz="4" w:space="0" w:color="000000"/>
              <w:bottom w:val="single" w:sz="4" w:space="0" w:color="000000"/>
              <w:right w:val="single" w:sz="4" w:space="0" w:color="000000"/>
            </w:tcBorders>
            <w:shd w:val="clear" w:color="auto" w:fill="DEEAF6"/>
          </w:tcPr>
          <w:p w14:paraId="72B45C02" w14:textId="77777777" w:rsidR="00B219A9" w:rsidRPr="00B219A9" w:rsidRDefault="00B219A9" w:rsidP="00B219A9">
            <w:pPr>
              <w:spacing w:before="40"/>
              <w:jc w:val="left"/>
              <w:rPr>
                <w:b/>
                <w:color w:val="000000"/>
                <w:sz w:val="20"/>
                <w:szCs w:val="20"/>
              </w:rPr>
            </w:pPr>
            <w:r w:rsidRPr="00B219A9">
              <w:rPr>
                <w:b/>
                <w:color w:val="000000"/>
                <w:sz w:val="20"/>
                <w:szCs w:val="20"/>
              </w:rPr>
              <w:t>Local authority</w:t>
            </w:r>
          </w:p>
        </w:tc>
        <w:tc>
          <w:tcPr>
            <w:tcW w:w="1816" w:type="pct"/>
            <w:tcBorders>
              <w:top w:val="single" w:sz="4" w:space="0" w:color="000000"/>
              <w:left w:val="single" w:sz="4" w:space="0" w:color="000000"/>
              <w:bottom w:val="single" w:sz="4" w:space="0" w:color="000000"/>
              <w:right w:val="single" w:sz="4" w:space="0" w:color="000000"/>
            </w:tcBorders>
            <w:shd w:val="clear" w:color="auto" w:fill="DEEAF6"/>
          </w:tcPr>
          <w:p w14:paraId="0C3AA0A8" w14:textId="77777777" w:rsidR="00B219A9" w:rsidRPr="00B219A9" w:rsidRDefault="00B219A9" w:rsidP="00B219A9">
            <w:pPr>
              <w:spacing w:before="40"/>
              <w:jc w:val="left"/>
              <w:rPr>
                <w:b/>
                <w:color w:val="000000"/>
                <w:sz w:val="20"/>
                <w:szCs w:val="20"/>
              </w:rPr>
            </w:pPr>
            <w:r w:rsidRPr="00B219A9">
              <w:rPr>
                <w:b/>
                <w:color w:val="000000"/>
                <w:sz w:val="20"/>
                <w:szCs w:val="20"/>
              </w:rPr>
              <w:t>Current picture (MES</w:t>
            </w:r>
            <w:r w:rsidRPr="00B219A9">
              <w:rPr>
                <w:b/>
                <w:color w:val="000000"/>
                <w:sz w:val="20"/>
                <w:szCs w:val="20"/>
                <w:vertAlign w:val="superscript"/>
              </w:rPr>
              <w:footnoteReference w:id="1"/>
            </w:r>
            <w:r w:rsidRPr="00B219A9">
              <w:rPr>
                <w:b/>
                <w:color w:val="000000"/>
                <w:sz w:val="20"/>
                <w:szCs w:val="20"/>
              </w:rPr>
              <w:t>)</w:t>
            </w:r>
          </w:p>
        </w:tc>
        <w:tc>
          <w:tcPr>
            <w:tcW w:w="1862" w:type="pct"/>
            <w:tcBorders>
              <w:top w:val="single" w:sz="4" w:space="0" w:color="000000"/>
              <w:left w:val="single" w:sz="4" w:space="0" w:color="000000"/>
              <w:bottom w:val="single" w:sz="4" w:space="0" w:color="000000"/>
              <w:right w:val="single" w:sz="4" w:space="0" w:color="000000"/>
            </w:tcBorders>
            <w:shd w:val="clear" w:color="auto" w:fill="DBE5F1"/>
          </w:tcPr>
          <w:p w14:paraId="4031FE1C" w14:textId="77777777" w:rsidR="00B219A9" w:rsidRPr="00B219A9" w:rsidRDefault="00B219A9" w:rsidP="00B219A9">
            <w:pPr>
              <w:spacing w:before="40"/>
              <w:jc w:val="left"/>
              <w:rPr>
                <w:b/>
                <w:color w:val="000000"/>
                <w:sz w:val="20"/>
                <w:szCs w:val="20"/>
              </w:rPr>
            </w:pPr>
            <w:r w:rsidRPr="00B219A9">
              <w:rPr>
                <w:b/>
                <w:color w:val="000000"/>
                <w:sz w:val="20"/>
                <w:szCs w:val="20"/>
              </w:rPr>
              <w:t>Future picture (2036</w:t>
            </w:r>
            <w:r w:rsidRPr="00B219A9">
              <w:rPr>
                <w:b/>
                <w:color w:val="000000"/>
                <w:sz w:val="20"/>
                <w:szCs w:val="20"/>
                <w:vertAlign w:val="superscript"/>
              </w:rPr>
              <w:footnoteReference w:id="2"/>
            </w:r>
            <w:r w:rsidRPr="00B219A9">
              <w:rPr>
                <w:b/>
                <w:color w:val="000000"/>
                <w:sz w:val="20"/>
                <w:szCs w:val="20"/>
              </w:rPr>
              <w:t>)</w:t>
            </w:r>
          </w:p>
        </w:tc>
      </w:tr>
      <w:tr w:rsidR="00B219A9" w:rsidRPr="00B219A9" w14:paraId="747EC156" w14:textId="77777777" w:rsidTr="00041C6C">
        <w:trPr>
          <w:trHeight w:val="196"/>
        </w:trPr>
        <w:tc>
          <w:tcPr>
            <w:tcW w:w="570" w:type="pct"/>
            <w:vMerge w:val="restart"/>
            <w:tcBorders>
              <w:top w:val="single" w:sz="4" w:space="0" w:color="000000"/>
              <w:left w:val="single" w:sz="4" w:space="0" w:color="000000"/>
              <w:right w:val="single" w:sz="4" w:space="0" w:color="000000"/>
            </w:tcBorders>
          </w:tcPr>
          <w:p w14:paraId="49A7B071"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Football (grass pitches)</w:t>
            </w:r>
          </w:p>
          <w:p w14:paraId="4128C7A7"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right w:val="single" w:sz="4" w:space="0" w:color="000000"/>
            </w:tcBorders>
          </w:tcPr>
          <w:p w14:paraId="54801B06"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Chorley</w:t>
            </w:r>
          </w:p>
        </w:tc>
        <w:tc>
          <w:tcPr>
            <w:tcW w:w="1816" w:type="pct"/>
            <w:tcBorders>
              <w:top w:val="single" w:sz="4" w:space="0" w:color="000000"/>
              <w:left w:val="single" w:sz="4" w:space="0" w:color="000000"/>
              <w:right w:val="single" w:sz="4" w:space="0" w:color="000000"/>
            </w:tcBorders>
          </w:tcPr>
          <w:p w14:paraId="51998859" w14:textId="77777777" w:rsidR="00B219A9" w:rsidRPr="00B219A9" w:rsidRDefault="00B219A9" w:rsidP="00B219A9">
            <w:pPr>
              <w:numPr>
                <w:ilvl w:val="0"/>
                <w:numId w:val="48"/>
              </w:numPr>
              <w:spacing w:before="40"/>
              <w:ind w:left="307" w:hanging="307"/>
              <w:jc w:val="left"/>
              <w:rPr>
                <w:rFonts w:eastAsia="Calibri" w:cs="Arial"/>
                <w:b/>
                <w:i/>
                <w:color w:val="00B050"/>
                <w:sz w:val="20"/>
                <w:szCs w:val="20"/>
                <w:lang w:val="x-none"/>
              </w:rPr>
            </w:pPr>
            <w:r w:rsidRPr="00B219A9">
              <w:rPr>
                <w:rFonts w:eastAsia="Calibri" w:cs="Arial"/>
                <w:color w:val="00B050"/>
                <w:sz w:val="20"/>
                <w:szCs w:val="20"/>
                <w:lang w:val="x-none"/>
              </w:rPr>
              <w:t xml:space="preserve">Adult pitches </w:t>
            </w:r>
            <w:r w:rsidRPr="00B219A9">
              <w:rPr>
                <w:rFonts w:eastAsia="Calibri" w:cs="Arial"/>
                <w:color w:val="00B050"/>
                <w:sz w:val="20"/>
                <w:szCs w:val="20"/>
              </w:rPr>
              <w:t>have spare capacity of 2 MES per week</w:t>
            </w:r>
          </w:p>
          <w:p w14:paraId="0A10B000" w14:textId="77777777" w:rsidR="00B219A9" w:rsidRPr="00B219A9" w:rsidRDefault="00B219A9" w:rsidP="00B219A9">
            <w:pPr>
              <w:numPr>
                <w:ilvl w:val="0"/>
                <w:numId w:val="48"/>
              </w:numPr>
              <w:spacing w:before="40"/>
              <w:ind w:left="307" w:hanging="307"/>
              <w:jc w:val="left"/>
              <w:rPr>
                <w:rFonts w:eastAsia="Calibri" w:cs="Arial"/>
                <w:b/>
                <w:i/>
                <w:color w:val="000000"/>
                <w:sz w:val="20"/>
                <w:szCs w:val="20"/>
                <w:lang w:val="x-none"/>
              </w:rPr>
            </w:pPr>
            <w:r w:rsidRPr="00B219A9">
              <w:rPr>
                <w:rFonts w:eastAsia="Calibri" w:cs="Arial"/>
                <w:color w:val="FF0000"/>
                <w:sz w:val="20"/>
                <w:szCs w:val="20"/>
              </w:rPr>
              <w:t>Youth 11v11 pitches overplayed by 2 MES per week</w:t>
            </w:r>
          </w:p>
          <w:p w14:paraId="3D3CB888" w14:textId="77777777" w:rsidR="00B219A9" w:rsidRPr="00B219A9" w:rsidRDefault="00B219A9" w:rsidP="00B219A9">
            <w:pPr>
              <w:numPr>
                <w:ilvl w:val="0"/>
                <w:numId w:val="48"/>
              </w:numPr>
              <w:spacing w:before="40"/>
              <w:ind w:left="307" w:hanging="307"/>
              <w:jc w:val="left"/>
              <w:rPr>
                <w:rFonts w:eastAsia="Calibri" w:cs="Arial"/>
                <w:b/>
                <w:i/>
                <w:color w:val="00B050"/>
                <w:sz w:val="20"/>
                <w:szCs w:val="20"/>
                <w:lang w:val="x-none"/>
              </w:rPr>
            </w:pPr>
            <w:r w:rsidRPr="00B219A9">
              <w:rPr>
                <w:rFonts w:eastAsia="Calibri" w:cs="Arial"/>
                <w:color w:val="00B050"/>
                <w:sz w:val="20"/>
                <w:szCs w:val="20"/>
              </w:rPr>
              <w:t>Youth 9v9 pitches have spare capacity of 0.5 MES per week</w:t>
            </w:r>
          </w:p>
          <w:p w14:paraId="5D800CA6" w14:textId="77777777" w:rsidR="00B219A9" w:rsidRPr="00B219A9" w:rsidRDefault="00B219A9" w:rsidP="00B219A9">
            <w:pPr>
              <w:numPr>
                <w:ilvl w:val="0"/>
                <w:numId w:val="48"/>
              </w:numPr>
              <w:spacing w:before="40"/>
              <w:ind w:left="307" w:hanging="307"/>
              <w:jc w:val="left"/>
              <w:rPr>
                <w:rFonts w:eastAsia="Calibri" w:cs="Arial"/>
                <w:color w:val="00B050"/>
                <w:sz w:val="20"/>
                <w:szCs w:val="20"/>
                <w:lang w:val="x-none"/>
              </w:rPr>
            </w:pPr>
            <w:r w:rsidRPr="00B219A9">
              <w:rPr>
                <w:rFonts w:eastAsia="Calibri" w:cs="Arial"/>
                <w:color w:val="00B050"/>
                <w:sz w:val="20"/>
                <w:szCs w:val="20"/>
              </w:rPr>
              <w:t>Mini 7v7 pitches have spare capacity of 1.5 MES per week</w:t>
            </w:r>
          </w:p>
          <w:p w14:paraId="147234F1"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B050"/>
                <w:sz w:val="20"/>
                <w:szCs w:val="20"/>
              </w:rPr>
              <w:t>Mini 5v5 pitches have spare capacity of 2 MES per week</w:t>
            </w:r>
          </w:p>
        </w:tc>
        <w:tc>
          <w:tcPr>
            <w:tcW w:w="1862" w:type="pct"/>
            <w:tcBorders>
              <w:top w:val="single" w:sz="4" w:space="0" w:color="000000"/>
              <w:left w:val="single" w:sz="4" w:space="0" w:color="000000"/>
              <w:right w:val="single" w:sz="4" w:space="0" w:color="000000"/>
            </w:tcBorders>
          </w:tcPr>
          <w:p w14:paraId="7C65C5F5" w14:textId="77777777" w:rsidR="00B219A9" w:rsidRPr="00B219A9" w:rsidRDefault="00B219A9" w:rsidP="00B219A9">
            <w:pPr>
              <w:numPr>
                <w:ilvl w:val="0"/>
                <w:numId w:val="48"/>
              </w:numPr>
              <w:spacing w:before="40"/>
              <w:ind w:left="307" w:hanging="307"/>
              <w:jc w:val="left"/>
              <w:rPr>
                <w:rFonts w:eastAsia="Calibri" w:cs="Arial"/>
                <w:color w:val="00B050"/>
                <w:sz w:val="20"/>
                <w:szCs w:val="20"/>
                <w:lang w:val="x-none"/>
              </w:rPr>
            </w:pPr>
            <w:r w:rsidRPr="00B219A9">
              <w:rPr>
                <w:rFonts w:eastAsia="Calibri" w:cs="Arial"/>
                <w:color w:val="00B050"/>
                <w:sz w:val="20"/>
                <w:szCs w:val="20"/>
                <w:lang w:val="x-none"/>
              </w:rPr>
              <w:t xml:space="preserve">Adult pitches have spare capacity of </w:t>
            </w:r>
            <w:r w:rsidRPr="00B219A9">
              <w:rPr>
                <w:rFonts w:eastAsia="Calibri" w:cs="Arial"/>
                <w:color w:val="00B050"/>
                <w:sz w:val="20"/>
                <w:szCs w:val="20"/>
              </w:rPr>
              <w:t>1</w:t>
            </w:r>
            <w:r w:rsidRPr="00B219A9">
              <w:rPr>
                <w:rFonts w:eastAsia="Calibri" w:cs="Arial"/>
                <w:color w:val="00B050"/>
                <w:sz w:val="20"/>
                <w:szCs w:val="20"/>
                <w:lang w:val="x-none"/>
              </w:rPr>
              <w:t xml:space="preserve"> MES per week</w:t>
            </w:r>
          </w:p>
          <w:p w14:paraId="676841FC" w14:textId="77777777" w:rsidR="00B219A9" w:rsidRPr="00B219A9" w:rsidRDefault="00B219A9" w:rsidP="00B219A9">
            <w:pPr>
              <w:numPr>
                <w:ilvl w:val="0"/>
                <w:numId w:val="48"/>
              </w:numPr>
              <w:spacing w:before="40"/>
              <w:ind w:left="307" w:hanging="307"/>
              <w:jc w:val="left"/>
              <w:rPr>
                <w:rFonts w:eastAsia="Calibri" w:cs="Arial"/>
                <w:b/>
                <w:i/>
                <w:color w:val="000000"/>
                <w:sz w:val="20"/>
                <w:szCs w:val="20"/>
                <w:lang w:val="x-none"/>
              </w:rPr>
            </w:pPr>
            <w:r w:rsidRPr="00B219A9">
              <w:rPr>
                <w:rFonts w:eastAsia="Calibri" w:cs="Arial"/>
                <w:color w:val="FF0000"/>
                <w:sz w:val="20"/>
                <w:szCs w:val="20"/>
              </w:rPr>
              <w:t>Youth 11v11 pitches overplayed by 12 MES per week</w:t>
            </w:r>
          </w:p>
          <w:p w14:paraId="25B855A9" w14:textId="77777777" w:rsidR="00B219A9" w:rsidRPr="00B219A9" w:rsidRDefault="00B219A9" w:rsidP="00B219A9">
            <w:pPr>
              <w:numPr>
                <w:ilvl w:val="0"/>
                <w:numId w:val="48"/>
              </w:numPr>
              <w:spacing w:before="40"/>
              <w:ind w:left="307" w:hanging="307"/>
              <w:jc w:val="left"/>
              <w:rPr>
                <w:rFonts w:eastAsia="Calibri" w:cs="Arial"/>
                <w:b/>
                <w:i/>
                <w:color w:val="FF0000"/>
                <w:sz w:val="20"/>
                <w:szCs w:val="20"/>
                <w:lang w:val="x-none"/>
              </w:rPr>
            </w:pPr>
            <w:r w:rsidRPr="00B219A9">
              <w:rPr>
                <w:rFonts w:eastAsia="Calibri" w:cs="Arial"/>
                <w:color w:val="FF0000"/>
                <w:sz w:val="20"/>
                <w:szCs w:val="20"/>
              </w:rPr>
              <w:t>Youth 9v9 pitches overplayed by 1 MES per week</w:t>
            </w:r>
          </w:p>
          <w:p w14:paraId="2BBB0A90" w14:textId="77777777" w:rsidR="00B219A9" w:rsidRPr="00B219A9" w:rsidRDefault="00B219A9" w:rsidP="00B219A9">
            <w:pPr>
              <w:numPr>
                <w:ilvl w:val="0"/>
                <w:numId w:val="48"/>
              </w:numPr>
              <w:spacing w:before="40"/>
              <w:ind w:left="307" w:hanging="307"/>
              <w:jc w:val="left"/>
              <w:rPr>
                <w:rFonts w:eastAsia="Calibri" w:cs="Arial"/>
                <w:b/>
                <w:i/>
                <w:color w:val="00B050"/>
                <w:sz w:val="20"/>
                <w:szCs w:val="20"/>
                <w:lang w:val="x-none"/>
              </w:rPr>
            </w:pPr>
            <w:r w:rsidRPr="00B219A9">
              <w:rPr>
                <w:rFonts w:eastAsia="Calibri" w:cs="Arial"/>
                <w:color w:val="00B050"/>
                <w:sz w:val="20"/>
                <w:szCs w:val="20"/>
                <w:lang w:val="x-none"/>
              </w:rPr>
              <w:t xml:space="preserve">Mini 7v7 pitches </w:t>
            </w:r>
            <w:r w:rsidRPr="00B219A9">
              <w:rPr>
                <w:rFonts w:eastAsia="Calibri" w:cs="Arial"/>
                <w:color w:val="00B050"/>
                <w:sz w:val="20"/>
                <w:szCs w:val="20"/>
              </w:rPr>
              <w:t>have spare capacity of 0.5 MES per week</w:t>
            </w:r>
          </w:p>
          <w:p w14:paraId="41910BCE" w14:textId="77777777" w:rsidR="00B219A9" w:rsidRPr="00B219A9" w:rsidRDefault="00B219A9" w:rsidP="00B219A9">
            <w:pPr>
              <w:numPr>
                <w:ilvl w:val="0"/>
                <w:numId w:val="48"/>
              </w:numPr>
              <w:spacing w:before="40"/>
              <w:ind w:left="307" w:hanging="307"/>
              <w:jc w:val="left"/>
              <w:rPr>
                <w:rFonts w:eastAsia="Calibri" w:cs="Arial"/>
                <w:b/>
                <w:i/>
                <w:color w:val="000000"/>
                <w:sz w:val="20"/>
                <w:szCs w:val="20"/>
                <w:lang w:val="x-none"/>
              </w:rPr>
            </w:pPr>
            <w:r w:rsidRPr="00B219A9">
              <w:rPr>
                <w:rFonts w:eastAsia="Calibri" w:cs="Arial"/>
                <w:color w:val="FF0000"/>
                <w:sz w:val="20"/>
                <w:szCs w:val="20"/>
              </w:rPr>
              <w:t>Mini 5v5 pitches are overplayed by 0.5 MES per week</w:t>
            </w:r>
          </w:p>
        </w:tc>
      </w:tr>
      <w:tr w:rsidR="00B219A9" w:rsidRPr="00B219A9" w14:paraId="439AC180" w14:textId="77777777" w:rsidTr="00041C6C">
        <w:trPr>
          <w:trHeight w:val="672"/>
        </w:trPr>
        <w:tc>
          <w:tcPr>
            <w:tcW w:w="570" w:type="pct"/>
            <w:vMerge/>
            <w:tcBorders>
              <w:left w:val="single" w:sz="4" w:space="0" w:color="000000"/>
              <w:right w:val="single" w:sz="4" w:space="0" w:color="000000"/>
            </w:tcBorders>
          </w:tcPr>
          <w:p w14:paraId="3DCC08D6"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right w:val="single" w:sz="4" w:space="0" w:color="000000"/>
            </w:tcBorders>
          </w:tcPr>
          <w:p w14:paraId="577BD8AD"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 xml:space="preserve">Preston </w:t>
            </w:r>
          </w:p>
        </w:tc>
        <w:tc>
          <w:tcPr>
            <w:tcW w:w="1816" w:type="pct"/>
            <w:tcBorders>
              <w:top w:val="single" w:sz="4" w:space="0" w:color="000000"/>
              <w:left w:val="single" w:sz="4" w:space="0" w:color="000000"/>
              <w:right w:val="single" w:sz="4" w:space="0" w:color="000000"/>
            </w:tcBorders>
          </w:tcPr>
          <w:p w14:paraId="45344402" w14:textId="77777777" w:rsidR="00B219A9" w:rsidRPr="00B219A9" w:rsidRDefault="00B219A9" w:rsidP="00B219A9">
            <w:pPr>
              <w:numPr>
                <w:ilvl w:val="0"/>
                <w:numId w:val="48"/>
              </w:numPr>
              <w:spacing w:before="40"/>
              <w:ind w:left="307" w:hanging="307"/>
              <w:jc w:val="left"/>
              <w:rPr>
                <w:rFonts w:eastAsia="Calibri" w:cs="Arial"/>
                <w:b/>
                <w:i/>
                <w:color w:val="FF0000"/>
                <w:sz w:val="20"/>
                <w:szCs w:val="20"/>
                <w:lang w:val="x-none"/>
              </w:rPr>
            </w:pPr>
            <w:r w:rsidRPr="00B219A9">
              <w:rPr>
                <w:rFonts w:eastAsia="Calibri" w:cs="Arial"/>
                <w:color w:val="FF0000"/>
                <w:sz w:val="20"/>
                <w:szCs w:val="20"/>
                <w:lang w:val="x-none"/>
              </w:rPr>
              <w:t xml:space="preserve">Adult pitches </w:t>
            </w:r>
            <w:r w:rsidRPr="00B219A9">
              <w:rPr>
                <w:rFonts w:eastAsia="Calibri" w:cs="Arial"/>
                <w:color w:val="FF0000"/>
                <w:sz w:val="20"/>
                <w:szCs w:val="20"/>
              </w:rPr>
              <w:t>are overplayed by 6.5 MES per week</w:t>
            </w:r>
          </w:p>
          <w:p w14:paraId="0121CE6E" w14:textId="77777777" w:rsidR="00B219A9" w:rsidRPr="00B219A9" w:rsidRDefault="00B219A9" w:rsidP="00B219A9">
            <w:pPr>
              <w:numPr>
                <w:ilvl w:val="0"/>
                <w:numId w:val="48"/>
              </w:numPr>
              <w:spacing w:before="40"/>
              <w:ind w:left="307" w:hanging="307"/>
              <w:jc w:val="left"/>
              <w:rPr>
                <w:rFonts w:eastAsia="Calibri" w:cs="Arial"/>
                <w:b/>
                <w:i/>
                <w:color w:val="FF0000"/>
                <w:sz w:val="20"/>
                <w:szCs w:val="20"/>
                <w:lang w:val="x-none"/>
              </w:rPr>
            </w:pPr>
            <w:r w:rsidRPr="00B219A9">
              <w:rPr>
                <w:rFonts w:eastAsia="Calibri" w:cs="Arial"/>
                <w:color w:val="FF0000"/>
                <w:sz w:val="20"/>
                <w:szCs w:val="20"/>
              </w:rPr>
              <w:t>Youth 11v11 pitches are overplayed by 1 MES per week</w:t>
            </w:r>
          </w:p>
          <w:p w14:paraId="08F9134D"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rPr>
              <w:t>Youth 9v9 pitches at capacity</w:t>
            </w:r>
          </w:p>
          <w:p w14:paraId="5666336F"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Mini 7v7 pitches are overplayed by 1 MES per week</w:t>
            </w:r>
          </w:p>
          <w:p w14:paraId="29D01316"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000000"/>
                <w:sz w:val="20"/>
                <w:szCs w:val="20"/>
              </w:rPr>
              <w:t>Mini 5v5 pitches at capacity</w:t>
            </w:r>
          </w:p>
        </w:tc>
        <w:tc>
          <w:tcPr>
            <w:tcW w:w="1862" w:type="pct"/>
            <w:tcBorders>
              <w:top w:val="single" w:sz="4" w:space="0" w:color="000000"/>
              <w:left w:val="single" w:sz="4" w:space="0" w:color="000000"/>
              <w:right w:val="single" w:sz="4" w:space="0" w:color="000000"/>
            </w:tcBorders>
          </w:tcPr>
          <w:p w14:paraId="2E790869" w14:textId="77777777" w:rsidR="00B219A9" w:rsidRPr="00B219A9" w:rsidRDefault="00B219A9" w:rsidP="00B219A9">
            <w:pPr>
              <w:numPr>
                <w:ilvl w:val="0"/>
                <w:numId w:val="48"/>
              </w:numPr>
              <w:spacing w:before="40"/>
              <w:ind w:left="307" w:hanging="307"/>
              <w:jc w:val="left"/>
              <w:rPr>
                <w:rFonts w:eastAsia="Calibri" w:cs="Arial"/>
                <w:b/>
                <w:i/>
                <w:color w:val="FF0000"/>
                <w:sz w:val="20"/>
                <w:szCs w:val="20"/>
                <w:lang w:val="x-none"/>
              </w:rPr>
            </w:pPr>
            <w:r w:rsidRPr="00B219A9">
              <w:rPr>
                <w:rFonts w:eastAsia="Calibri" w:cs="Arial"/>
                <w:color w:val="FF0000"/>
                <w:sz w:val="20"/>
                <w:szCs w:val="20"/>
                <w:lang w:val="x-none"/>
              </w:rPr>
              <w:t xml:space="preserve">Adult pitches </w:t>
            </w:r>
            <w:r w:rsidRPr="00B219A9">
              <w:rPr>
                <w:rFonts w:eastAsia="Calibri" w:cs="Arial"/>
                <w:color w:val="FF0000"/>
                <w:sz w:val="20"/>
                <w:szCs w:val="20"/>
              </w:rPr>
              <w:t>are overplayed by 6.5 MES per week</w:t>
            </w:r>
          </w:p>
          <w:p w14:paraId="744480AE"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Youth 11v11 pitches are overplayed by 2 MES per week</w:t>
            </w:r>
          </w:p>
          <w:p w14:paraId="03097991"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 xml:space="preserve">Youth 9v9 pitches </w:t>
            </w:r>
            <w:r w:rsidRPr="00B219A9">
              <w:rPr>
                <w:rFonts w:eastAsia="Calibri" w:cs="Arial"/>
                <w:sz w:val="20"/>
                <w:szCs w:val="20"/>
              </w:rPr>
              <w:t>at capacity</w:t>
            </w:r>
          </w:p>
          <w:p w14:paraId="1D8967F3"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Mini 7v7 pitches are overplayed by 1 MES per week</w:t>
            </w:r>
          </w:p>
          <w:p w14:paraId="3B659891"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FF0000"/>
                <w:sz w:val="20"/>
                <w:szCs w:val="20"/>
              </w:rPr>
              <w:t>Mini 5v5 pitches are overplayed by 5 MES per week</w:t>
            </w:r>
          </w:p>
        </w:tc>
      </w:tr>
      <w:tr w:rsidR="00B219A9" w:rsidRPr="00B219A9" w14:paraId="42D249D1" w14:textId="77777777" w:rsidTr="00041C6C">
        <w:trPr>
          <w:trHeight w:val="70"/>
        </w:trPr>
        <w:tc>
          <w:tcPr>
            <w:tcW w:w="570" w:type="pct"/>
            <w:vMerge/>
            <w:tcBorders>
              <w:left w:val="single" w:sz="4" w:space="0" w:color="000000"/>
              <w:right w:val="single" w:sz="4" w:space="0" w:color="000000"/>
            </w:tcBorders>
          </w:tcPr>
          <w:p w14:paraId="22FE28A3"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0B69C697"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South Ribble</w:t>
            </w:r>
          </w:p>
        </w:tc>
        <w:tc>
          <w:tcPr>
            <w:tcW w:w="1816" w:type="pct"/>
            <w:tcBorders>
              <w:top w:val="single" w:sz="4" w:space="0" w:color="000000"/>
              <w:left w:val="single" w:sz="4" w:space="0" w:color="000000"/>
              <w:right w:val="single" w:sz="4" w:space="0" w:color="000000"/>
            </w:tcBorders>
          </w:tcPr>
          <w:p w14:paraId="73F44C5E" w14:textId="77777777" w:rsidR="00B219A9" w:rsidRPr="00B219A9" w:rsidRDefault="00B219A9" w:rsidP="00B219A9">
            <w:pPr>
              <w:numPr>
                <w:ilvl w:val="0"/>
                <w:numId w:val="48"/>
              </w:numPr>
              <w:spacing w:before="40"/>
              <w:ind w:left="307" w:hanging="307"/>
              <w:jc w:val="left"/>
              <w:rPr>
                <w:rFonts w:eastAsia="Calibri" w:cs="Arial"/>
                <w:b/>
                <w:i/>
                <w:color w:val="00B050"/>
                <w:sz w:val="20"/>
                <w:szCs w:val="20"/>
                <w:lang w:val="x-none"/>
              </w:rPr>
            </w:pPr>
            <w:r w:rsidRPr="00B219A9">
              <w:rPr>
                <w:rFonts w:eastAsia="Calibri" w:cs="Arial"/>
                <w:color w:val="00B050"/>
                <w:sz w:val="20"/>
                <w:szCs w:val="20"/>
                <w:lang w:val="x-none"/>
              </w:rPr>
              <w:t xml:space="preserve">Adult pitches </w:t>
            </w:r>
            <w:r w:rsidRPr="00B219A9">
              <w:rPr>
                <w:rFonts w:eastAsia="Calibri" w:cs="Arial"/>
                <w:color w:val="00B050"/>
                <w:sz w:val="20"/>
                <w:szCs w:val="20"/>
              </w:rPr>
              <w:t>have spare capacity of 2 MES per week</w:t>
            </w:r>
          </w:p>
          <w:p w14:paraId="7E22B738"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Youth 11v11 pitches are overplayed by 6 MES per week</w:t>
            </w:r>
          </w:p>
          <w:p w14:paraId="14DBCFF7"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Youth 9v9 pitches are overplayed by 1.5 MES per week</w:t>
            </w:r>
          </w:p>
          <w:p w14:paraId="4FC5EA81"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Mini 7v7 pitches are overplayed by </w:t>
            </w:r>
            <w:r w:rsidRPr="00B219A9">
              <w:rPr>
                <w:rFonts w:eastAsia="Calibri" w:cs="Arial"/>
                <w:color w:val="FF0000"/>
                <w:sz w:val="20"/>
                <w:szCs w:val="20"/>
              </w:rPr>
              <w:t xml:space="preserve">1.5 </w:t>
            </w:r>
            <w:r w:rsidRPr="00B219A9">
              <w:rPr>
                <w:rFonts w:eastAsia="Calibri" w:cs="Arial"/>
                <w:color w:val="FF0000"/>
                <w:sz w:val="20"/>
                <w:szCs w:val="20"/>
                <w:lang w:val="x-none"/>
              </w:rPr>
              <w:t>MES per week</w:t>
            </w:r>
          </w:p>
          <w:p w14:paraId="76C24468"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000000"/>
                <w:sz w:val="20"/>
                <w:szCs w:val="20"/>
              </w:rPr>
              <w:t>Mini 5v5 pitches at capacity</w:t>
            </w:r>
          </w:p>
        </w:tc>
        <w:tc>
          <w:tcPr>
            <w:tcW w:w="1862" w:type="pct"/>
            <w:tcBorders>
              <w:top w:val="single" w:sz="4" w:space="0" w:color="000000"/>
              <w:left w:val="single" w:sz="4" w:space="0" w:color="000000"/>
              <w:right w:val="single" w:sz="4" w:space="0" w:color="000000"/>
            </w:tcBorders>
          </w:tcPr>
          <w:p w14:paraId="15C7390D" w14:textId="77777777" w:rsidR="00B219A9" w:rsidRPr="00B219A9" w:rsidRDefault="00B219A9" w:rsidP="00B219A9">
            <w:pPr>
              <w:numPr>
                <w:ilvl w:val="0"/>
                <w:numId w:val="48"/>
              </w:numPr>
              <w:spacing w:before="40"/>
              <w:ind w:left="307" w:hanging="307"/>
              <w:jc w:val="left"/>
              <w:rPr>
                <w:rFonts w:eastAsia="Calibri" w:cs="Arial"/>
                <w:b/>
                <w:i/>
                <w:color w:val="00B050"/>
                <w:sz w:val="20"/>
                <w:szCs w:val="20"/>
                <w:lang w:val="x-none"/>
              </w:rPr>
            </w:pPr>
            <w:r w:rsidRPr="00B219A9">
              <w:rPr>
                <w:rFonts w:eastAsia="Calibri" w:cs="Arial"/>
                <w:color w:val="00B050"/>
                <w:sz w:val="20"/>
                <w:szCs w:val="20"/>
                <w:lang w:val="x-none"/>
              </w:rPr>
              <w:t xml:space="preserve">Adult pitches </w:t>
            </w:r>
            <w:r w:rsidRPr="00B219A9">
              <w:rPr>
                <w:rFonts w:eastAsia="Calibri" w:cs="Arial"/>
                <w:color w:val="00B050"/>
                <w:sz w:val="20"/>
                <w:szCs w:val="20"/>
              </w:rPr>
              <w:t>have spare capacity of 1MES per week</w:t>
            </w:r>
          </w:p>
          <w:p w14:paraId="16E47786"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Youth 11v11 pitches are overplayed by 10 MES per week</w:t>
            </w:r>
          </w:p>
          <w:p w14:paraId="55CA1450"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Youth 9v9 pitches are overplayed by 6.5 MES per week</w:t>
            </w:r>
          </w:p>
          <w:p w14:paraId="447A2996"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Mini 7v7 pitches are overplayed by </w:t>
            </w:r>
            <w:r w:rsidRPr="00B219A9">
              <w:rPr>
                <w:rFonts w:eastAsia="Calibri" w:cs="Arial"/>
                <w:color w:val="FF0000"/>
                <w:sz w:val="20"/>
                <w:szCs w:val="20"/>
              </w:rPr>
              <w:t xml:space="preserve">1.5 </w:t>
            </w:r>
            <w:r w:rsidRPr="00B219A9">
              <w:rPr>
                <w:rFonts w:eastAsia="Calibri" w:cs="Arial"/>
                <w:color w:val="FF0000"/>
                <w:sz w:val="20"/>
                <w:szCs w:val="20"/>
                <w:lang w:val="x-none"/>
              </w:rPr>
              <w:t>MES per week</w:t>
            </w:r>
          </w:p>
          <w:p w14:paraId="1D9A483F"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Mini 5v5 pitches are overplayed by 8.5 MES per week</w:t>
            </w:r>
          </w:p>
        </w:tc>
      </w:tr>
      <w:tr w:rsidR="00B219A9" w:rsidRPr="00B219A9" w14:paraId="38569002" w14:textId="77777777" w:rsidTr="00041C6C">
        <w:trPr>
          <w:trHeight w:val="672"/>
        </w:trPr>
        <w:tc>
          <w:tcPr>
            <w:tcW w:w="570" w:type="pct"/>
            <w:tcBorders>
              <w:left w:val="single" w:sz="4" w:space="0" w:color="000000"/>
              <w:right w:val="single" w:sz="4" w:space="0" w:color="000000"/>
            </w:tcBorders>
          </w:tcPr>
          <w:p w14:paraId="1866A1DB"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345C1A9D"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Central Lancashire</w:t>
            </w:r>
          </w:p>
        </w:tc>
        <w:tc>
          <w:tcPr>
            <w:tcW w:w="1816" w:type="pct"/>
            <w:tcBorders>
              <w:top w:val="single" w:sz="4" w:space="0" w:color="000000"/>
              <w:left w:val="single" w:sz="4" w:space="0" w:color="000000"/>
              <w:right w:val="single" w:sz="4" w:space="0" w:color="000000"/>
            </w:tcBorders>
          </w:tcPr>
          <w:p w14:paraId="4C75BA86"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Adult pitches are overplayed by 1.5 MES per week</w:t>
            </w:r>
          </w:p>
          <w:p w14:paraId="5B817714"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lastRenderedPageBreak/>
              <w:t>Youth 11v11 pitches are overplayed by 8 MES per week</w:t>
            </w:r>
          </w:p>
          <w:p w14:paraId="10C21049"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Youth 9v9 pitches are overplayed by 1 MES per week</w:t>
            </w:r>
          </w:p>
          <w:p w14:paraId="7FF78813"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FF0000"/>
                <w:sz w:val="20"/>
                <w:szCs w:val="20"/>
              </w:rPr>
              <w:t>Mini 7v7 pitches are overplayed by 1 MES per week</w:t>
            </w:r>
          </w:p>
          <w:p w14:paraId="562C2CA6"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00B050"/>
                <w:sz w:val="20"/>
                <w:szCs w:val="20"/>
              </w:rPr>
              <w:t>Mini 5v5 pitches have spare capacity of 1 MES per week</w:t>
            </w:r>
          </w:p>
        </w:tc>
        <w:tc>
          <w:tcPr>
            <w:tcW w:w="1862" w:type="pct"/>
            <w:tcBorders>
              <w:top w:val="single" w:sz="4" w:space="0" w:color="000000"/>
              <w:left w:val="single" w:sz="4" w:space="0" w:color="000000"/>
              <w:right w:val="single" w:sz="4" w:space="0" w:color="000000"/>
            </w:tcBorders>
          </w:tcPr>
          <w:p w14:paraId="77B9BDEF"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lastRenderedPageBreak/>
              <w:t>Adult pitches are overplayed by 3.5 MES per week</w:t>
            </w:r>
          </w:p>
          <w:p w14:paraId="2BB86DAA"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lastRenderedPageBreak/>
              <w:t>Youth 11v11 pitches are overplayed by 23 MES per week</w:t>
            </w:r>
          </w:p>
          <w:p w14:paraId="5D53E5B4"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Youth 9v9 pitches are overplayed by 7.5 MES per week</w:t>
            </w:r>
          </w:p>
          <w:p w14:paraId="76A00726"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Mini 7v7 pitches are overplayed by 2 MES per week</w:t>
            </w:r>
          </w:p>
          <w:p w14:paraId="743F380F"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FF0000"/>
                <w:sz w:val="20"/>
                <w:szCs w:val="20"/>
              </w:rPr>
              <w:t>Mini 5v5 pitches are overplayed by 15 MES per week</w:t>
            </w:r>
          </w:p>
        </w:tc>
      </w:tr>
      <w:tr w:rsidR="00B219A9" w:rsidRPr="00B219A9" w14:paraId="11AAA49A" w14:textId="77777777" w:rsidTr="00041C6C">
        <w:trPr>
          <w:trHeight w:val="77"/>
        </w:trPr>
        <w:tc>
          <w:tcPr>
            <w:tcW w:w="570" w:type="pct"/>
            <w:vMerge w:val="restart"/>
            <w:tcBorders>
              <w:left w:val="single" w:sz="4" w:space="0" w:color="000000"/>
              <w:right w:val="single" w:sz="4" w:space="0" w:color="000000"/>
            </w:tcBorders>
          </w:tcPr>
          <w:p w14:paraId="6BDF809B"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lastRenderedPageBreak/>
              <w:t xml:space="preserve">Football </w:t>
            </w:r>
          </w:p>
          <w:p w14:paraId="78559904"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(3G pitches)</w:t>
            </w:r>
            <w:r w:rsidRPr="00B219A9">
              <w:rPr>
                <w:rFonts w:eastAsia="Calibri" w:cs="Arial"/>
                <w:color w:val="000000"/>
                <w:sz w:val="20"/>
                <w:szCs w:val="20"/>
                <w:vertAlign w:val="superscript"/>
              </w:rPr>
              <w:footnoteReference w:id="3"/>
            </w:r>
          </w:p>
        </w:tc>
        <w:tc>
          <w:tcPr>
            <w:tcW w:w="751" w:type="pct"/>
            <w:tcBorders>
              <w:top w:val="single" w:sz="4" w:space="0" w:color="000000"/>
              <w:left w:val="single" w:sz="4" w:space="0" w:color="000000"/>
              <w:bottom w:val="single" w:sz="4" w:space="0" w:color="000000"/>
              <w:right w:val="single" w:sz="4" w:space="0" w:color="000000"/>
            </w:tcBorders>
          </w:tcPr>
          <w:p w14:paraId="06DC1F13" w14:textId="77777777" w:rsidR="00B219A9" w:rsidRPr="00B219A9" w:rsidRDefault="00B219A9" w:rsidP="00B219A9">
            <w:pPr>
              <w:spacing w:before="40"/>
              <w:jc w:val="left"/>
              <w:rPr>
                <w:rFonts w:eastAsia="Calibri" w:cs="Arial"/>
                <w:color w:val="000000"/>
                <w:sz w:val="20"/>
                <w:szCs w:val="20"/>
              </w:rPr>
            </w:pPr>
            <w:r w:rsidRPr="00B219A9">
              <w:rPr>
                <w:color w:val="000000"/>
                <w:sz w:val="20"/>
                <w:szCs w:val="20"/>
              </w:rPr>
              <w:t>Chorley</w:t>
            </w:r>
          </w:p>
        </w:tc>
        <w:tc>
          <w:tcPr>
            <w:tcW w:w="1816" w:type="pct"/>
            <w:tcBorders>
              <w:top w:val="single" w:sz="4" w:space="0" w:color="000000"/>
              <w:left w:val="single" w:sz="4" w:space="0" w:color="000000"/>
              <w:bottom w:val="single" w:sz="4" w:space="0" w:color="000000"/>
              <w:right w:val="single" w:sz="4" w:space="0" w:color="000000"/>
            </w:tcBorders>
          </w:tcPr>
          <w:p w14:paraId="45A0CFAE"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4</w:t>
            </w:r>
            <w:r w:rsidRPr="00B219A9">
              <w:rPr>
                <w:rFonts w:eastAsia="Calibri" w:cs="Arial"/>
                <w:color w:val="FF0000"/>
                <w:sz w:val="20"/>
                <w:szCs w:val="20"/>
                <w:lang w:val="x-none"/>
              </w:rPr>
              <w:t xml:space="preserve"> full sized 3G pitches for team training</w:t>
            </w:r>
          </w:p>
        </w:tc>
        <w:tc>
          <w:tcPr>
            <w:tcW w:w="1862" w:type="pct"/>
            <w:tcBorders>
              <w:top w:val="single" w:sz="4" w:space="0" w:color="000000"/>
              <w:left w:val="single" w:sz="4" w:space="0" w:color="000000"/>
              <w:bottom w:val="single" w:sz="4" w:space="0" w:color="000000"/>
              <w:right w:val="single" w:sz="4" w:space="0" w:color="000000"/>
            </w:tcBorders>
          </w:tcPr>
          <w:p w14:paraId="454C0D65"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5</w:t>
            </w:r>
            <w:r w:rsidRPr="00B219A9">
              <w:rPr>
                <w:rFonts w:eastAsia="Calibri" w:cs="Arial"/>
                <w:color w:val="FF0000"/>
                <w:sz w:val="20"/>
                <w:szCs w:val="20"/>
                <w:lang w:val="x-none"/>
              </w:rPr>
              <w:t xml:space="preserve"> full sized 3G pitches for team training</w:t>
            </w:r>
          </w:p>
        </w:tc>
      </w:tr>
      <w:tr w:rsidR="00B219A9" w:rsidRPr="00B219A9" w14:paraId="15E492CD" w14:textId="77777777" w:rsidTr="00041C6C">
        <w:trPr>
          <w:trHeight w:val="77"/>
        </w:trPr>
        <w:tc>
          <w:tcPr>
            <w:tcW w:w="570" w:type="pct"/>
            <w:vMerge/>
            <w:tcBorders>
              <w:left w:val="single" w:sz="4" w:space="0" w:color="000000"/>
              <w:right w:val="single" w:sz="4" w:space="0" w:color="000000"/>
            </w:tcBorders>
          </w:tcPr>
          <w:p w14:paraId="5A79514E"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7B31015D" w14:textId="77777777" w:rsidR="00B219A9" w:rsidRPr="00B219A9" w:rsidRDefault="00B219A9" w:rsidP="00B219A9">
            <w:pPr>
              <w:spacing w:before="40"/>
              <w:jc w:val="left"/>
              <w:rPr>
                <w:color w:val="000000"/>
                <w:sz w:val="20"/>
                <w:szCs w:val="20"/>
              </w:rPr>
            </w:pPr>
            <w:r w:rsidRPr="00B219A9">
              <w:rPr>
                <w:color w:val="000000"/>
                <w:sz w:val="20"/>
                <w:szCs w:val="20"/>
              </w:rPr>
              <w:t>Preston</w:t>
            </w:r>
          </w:p>
        </w:tc>
        <w:tc>
          <w:tcPr>
            <w:tcW w:w="1816" w:type="pct"/>
            <w:tcBorders>
              <w:top w:val="single" w:sz="4" w:space="0" w:color="000000"/>
              <w:left w:val="single" w:sz="4" w:space="0" w:color="000000"/>
              <w:bottom w:val="single" w:sz="4" w:space="0" w:color="000000"/>
              <w:right w:val="single" w:sz="4" w:space="0" w:color="000000"/>
            </w:tcBorders>
          </w:tcPr>
          <w:p w14:paraId="220E396F"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2</w:t>
            </w:r>
            <w:r w:rsidRPr="00B219A9">
              <w:rPr>
                <w:rFonts w:eastAsia="Calibri" w:cs="Arial"/>
                <w:color w:val="FF0000"/>
                <w:sz w:val="20"/>
                <w:szCs w:val="20"/>
                <w:lang w:val="x-none"/>
              </w:rPr>
              <w:t xml:space="preserve"> full sized 3G pitches for team training</w:t>
            </w:r>
          </w:p>
        </w:tc>
        <w:tc>
          <w:tcPr>
            <w:tcW w:w="1862" w:type="pct"/>
            <w:tcBorders>
              <w:top w:val="single" w:sz="4" w:space="0" w:color="000000"/>
              <w:left w:val="single" w:sz="4" w:space="0" w:color="000000"/>
              <w:bottom w:val="single" w:sz="4" w:space="0" w:color="000000"/>
              <w:right w:val="single" w:sz="4" w:space="0" w:color="000000"/>
            </w:tcBorders>
          </w:tcPr>
          <w:p w14:paraId="16BE197D"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2</w:t>
            </w:r>
            <w:r w:rsidRPr="00B219A9">
              <w:rPr>
                <w:rFonts w:eastAsia="Calibri" w:cs="Arial"/>
                <w:color w:val="FF0000"/>
                <w:sz w:val="20"/>
                <w:szCs w:val="20"/>
                <w:lang w:val="x-none"/>
              </w:rPr>
              <w:t xml:space="preserve"> full sized 3G pitches for team training</w:t>
            </w:r>
          </w:p>
        </w:tc>
      </w:tr>
      <w:tr w:rsidR="00B219A9" w:rsidRPr="00B219A9" w14:paraId="018CC48B" w14:textId="77777777" w:rsidTr="00041C6C">
        <w:trPr>
          <w:trHeight w:val="77"/>
        </w:trPr>
        <w:tc>
          <w:tcPr>
            <w:tcW w:w="570" w:type="pct"/>
            <w:vMerge/>
            <w:tcBorders>
              <w:left w:val="single" w:sz="4" w:space="0" w:color="000000"/>
              <w:right w:val="single" w:sz="4" w:space="0" w:color="000000"/>
            </w:tcBorders>
          </w:tcPr>
          <w:p w14:paraId="7CE07366"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49B80159" w14:textId="77777777" w:rsidR="00B219A9" w:rsidRPr="00B219A9" w:rsidRDefault="00B219A9" w:rsidP="00B219A9">
            <w:pPr>
              <w:spacing w:before="40"/>
              <w:jc w:val="left"/>
              <w:rPr>
                <w:color w:val="000000"/>
                <w:sz w:val="20"/>
                <w:szCs w:val="20"/>
              </w:rPr>
            </w:pPr>
            <w:r w:rsidRPr="00B219A9">
              <w:rPr>
                <w:color w:val="000000"/>
                <w:sz w:val="20"/>
                <w:szCs w:val="20"/>
              </w:rPr>
              <w:t>South Ribble</w:t>
            </w:r>
          </w:p>
        </w:tc>
        <w:tc>
          <w:tcPr>
            <w:tcW w:w="1816" w:type="pct"/>
            <w:tcBorders>
              <w:top w:val="single" w:sz="4" w:space="0" w:color="000000"/>
              <w:left w:val="single" w:sz="4" w:space="0" w:color="000000"/>
              <w:bottom w:val="single" w:sz="4" w:space="0" w:color="000000"/>
              <w:right w:val="single" w:sz="4" w:space="0" w:color="000000"/>
            </w:tcBorders>
          </w:tcPr>
          <w:p w14:paraId="33187F63"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1</w:t>
            </w:r>
            <w:r w:rsidRPr="00B219A9">
              <w:rPr>
                <w:rFonts w:eastAsia="Calibri" w:cs="Arial"/>
                <w:color w:val="FF0000"/>
                <w:sz w:val="20"/>
                <w:szCs w:val="20"/>
                <w:lang w:val="x-none"/>
              </w:rPr>
              <w:t xml:space="preserve"> full sized 3G pitches for team training</w:t>
            </w:r>
          </w:p>
        </w:tc>
        <w:tc>
          <w:tcPr>
            <w:tcW w:w="1862" w:type="pct"/>
            <w:tcBorders>
              <w:top w:val="single" w:sz="4" w:space="0" w:color="000000"/>
              <w:left w:val="single" w:sz="4" w:space="0" w:color="000000"/>
              <w:bottom w:val="single" w:sz="4" w:space="0" w:color="000000"/>
              <w:right w:val="single" w:sz="4" w:space="0" w:color="000000"/>
            </w:tcBorders>
          </w:tcPr>
          <w:p w14:paraId="4DDBBA74"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2</w:t>
            </w:r>
            <w:r w:rsidRPr="00B219A9">
              <w:rPr>
                <w:rFonts w:eastAsia="Calibri" w:cs="Arial"/>
                <w:color w:val="FF0000"/>
                <w:sz w:val="20"/>
                <w:szCs w:val="20"/>
                <w:lang w:val="x-none"/>
              </w:rPr>
              <w:t xml:space="preserve"> full sized 3G pitches for team training</w:t>
            </w:r>
          </w:p>
        </w:tc>
      </w:tr>
      <w:tr w:rsidR="00B219A9" w:rsidRPr="00B219A9" w14:paraId="6C771A71" w14:textId="77777777" w:rsidTr="00041C6C">
        <w:trPr>
          <w:trHeight w:val="77"/>
        </w:trPr>
        <w:tc>
          <w:tcPr>
            <w:tcW w:w="570" w:type="pct"/>
            <w:vMerge/>
            <w:tcBorders>
              <w:left w:val="single" w:sz="4" w:space="0" w:color="000000"/>
              <w:right w:val="single" w:sz="4" w:space="0" w:color="000000"/>
            </w:tcBorders>
          </w:tcPr>
          <w:p w14:paraId="105CB827"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501177BA"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492AEB75"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7</w:t>
            </w:r>
            <w:r w:rsidRPr="00B219A9">
              <w:rPr>
                <w:rFonts w:eastAsia="Calibri" w:cs="Arial"/>
                <w:color w:val="FF0000"/>
                <w:sz w:val="20"/>
                <w:szCs w:val="20"/>
                <w:lang w:val="x-none"/>
              </w:rPr>
              <w:t xml:space="preserve"> full sized 3G pitches for team training</w:t>
            </w:r>
          </w:p>
        </w:tc>
        <w:tc>
          <w:tcPr>
            <w:tcW w:w="1862" w:type="pct"/>
            <w:tcBorders>
              <w:top w:val="single" w:sz="4" w:space="0" w:color="000000"/>
              <w:left w:val="single" w:sz="4" w:space="0" w:color="000000"/>
              <w:bottom w:val="single" w:sz="4" w:space="0" w:color="000000"/>
              <w:right w:val="single" w:sz="4" w:space="0" w:color="000000"/>
            </w:tcBorders>
          </w:tcPr>
          <w:p w14:paraId="0E97B13D"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9</w:t>
            </w:r>
            <w:r w:rsidRPr="00B219A9">
              <w:rPr>
                <w:rFonts w:eastAsia="Calibri" w:cs="Arial"/>
                <w:color w:val="FF0000"/>
                <w:sz w:val="20"/>
                <w:szCs w:val="20"/>
                <w:lang w:val="x-none"/>
              </w:rPr>
              <w:t xml:space="preserve"> full sized 3G pitches for team training</w:t>
            </w:r>
          </w:p>
        </w:tc>
      </w:tr>
      <w:tr w:rsidR="00B219A9" w:rsidRPr="00B219A9" w14:paraId="2A5CC2BE" w14:textId="77777777" w:rsidTr="00041C6C">
        <w:trPr>
          <w:trHeight w:val="77"/>
        </w:trPr>
        <w:tc>
          <w:tcPr>
            <w:tcW w:w="570" w:type="pct"/>
            <w:vMerge w:val="restart"/>
            <w:tcBorders>
              <w:left w:val="single" w:sz="4" w:space="0" w:color="000000"/>
              <w:right w:val="single" w:sz="4" w:space="0" w:color="000000"/>
            </w:tcBorders>
          </w:tcPr>
          <w:p w14:paraId="303E647A"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Rugby union</w:t>
            </w:r>
          </w:p>
          <w:p w14:paraId="64A166DF"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(senior pitches)</w:t>
            </w:r>
          </w:p>
        </w:tc>
        <w:tc>
          <w:tcPr>
            <w:tcW w:w="751" w:type="pct"/>
            <w:tcBorders>
              <w:top w:val="single" w:sz="4" w:space="0" w:color="000000"/>
              <w:left w:val="single" w:sz="4" w:space="0" w:color="000000"/>
              <w:bottom w:val="single" w:sz="4" w:space="0" w:color="000000"/>
              <w:right w:val="single" w:sz="4" w:space="0" w:color="000000"/>
            </w:tcBorders>
          </w:tcPr>
          <w:p w14:paraId="1EF46EF4" w14:textId="77777777" w:rsidR="00B219A9" w:rsidRPr="00B219A9" w:rsidRDefault="00B219A9" w:rsidP="00B219A9">
            <w:pPr>
              <w:spacing w:before="40"/>
              <w:jc w:val="left"/>
              <w:rPr>
                <w:rFonts w:eastAsia="Calibri" w:cs="Arial"/>
                <w:color w:val="000000"/>
                <w:sz w:val="20"/>
                <w:szCs w:val="20"/>
              </w:rPr>
            </w:pPr>
            <w:r w:rsidRPr="00B219A9">
              <w:rPr>
                <w:color w:val="000000"/>
                <w:sz w:val="20"/>
                <w:szCs w:val="20"/>
              </w:rPr>
              <w:t>Chorley</w:t>
            </w:r>
          </w:p>
        </w:tc>
        <w:tc>
          <w:tcPr>
            <w:tcW w:w="1816" w:type="pct"/>
            <w:tcBorders>
              <w:top w:val="single" w:sz="4" w:space="0" w:color="000000"/>
              <w:left w:val="single" w:sz="4" w:space="0" w:color="000000"/>
              <w:bottom w:val="single" w:sz="4" w:space="0" w:color="000000"/>
              <w:right w:val="single" w:sz="4" w:space="0" w:color="000000"/>
            </w:tcBorders>
          </w:tcPr>
          <w:p w14:paraId="2251365F" w14:textId="77777777" w:rsidR="00B219A9" w:rsidRPr="00B219A9" w:rsidRDefault="00B219A9" w:rsidP="00B219A9">
            <w:pPr>
              <w:numPr>
                <w:ilvl w:val="0"/>
                <w:numId w:val="48"/>
              </w:numPr>
              <w:spacing w:before="40"/>
              <w:jc w:val="left"/>
              <w:rPr>
                <w:rFonts w:eastAsia="Calibri" w:cs="Arial"/>
                <w:sz w:val="20"/>
                <w:szCs w:val="20"/>
                <w:lang w:val="x-none"/>
              </w:rPr>
            </w:pPr>
            <w:r w:rsidRPr="00B219A9">
              <w:rPr>
                <w:rFonts w:eastAsia="Calibri" w:cs="Arial"/>
                <w:sz w:val="20"/>
                <w:szCs w:val="20"/>
                <w:lang w:val="x-none"/>
              </w:rPr>
              <w:t>Senior pitches at capacity</w:t>
            </w:r>
          </w:p>
          <w:p w14:paraId="209FA90A" w14:textId="77777777" w:rsidR="00B219A9" w:rsidRPr="00B219A9" w:rsidRDefault="00B219A9" w:rsidP="00B219A9">
            <w:pPr>
              <w:numPr>
                <w:ilvl w:val="0"/>
                <w:numId w:val="48"/>
              </w:numPr>
              <w:spacing w:before="40"/>
              <w:jc w:val="left"/>
              <w:rPr>
                <w:rFonts w:eastAsia="Calibri" w:cs="Arial"/>
                <w:sz w:val="20"/>
                <w:szCs w:val="20"/>
                <w:lang w:val="x-none"/>
              </w:rPr>
            </w:pPr>
            <w:r w:rsidRPr="00B219A9">
              <w:rPr>
                <w:rFonts w:eastAsia="Calibri" w:cs="Arial"/>
                <w:sz w:val="20"/>
                <w:szCs w:val="20"/>
                <w:lang w:val="x-none"/>
              </w:rPr>
              <w:t>Mini pitches at capacity</w:t>
            </w:r>
          </w:p>
        </w:tc>
        <w:tc>
          <w:tcPr>
            <w:tcW w:w="1862" w:type="pct"/>
            <w:tcBorders>
              <w:top w:val="single" w:sz="4" w:space="0" w:color="000000"/>
              <w:left w:val="single" w:sz="4" w:space="0" w:color="000000"/>
              <w:bottom w:val="single" w:sz="4" w:space="0" w:color="000000"/>
              <w:right w:val="single" w:sz="4" w:space="0" w:color="000000"/>
            </w:tcBorders>
          </w:tcPr>
          <w:p w14:paraId="2824A5E6" w14:textId="77777777" w:rsidR="00B219A9" w:rsidRPr="00B219A9" w:rsidRDefault="00B219A9" w:rsidP="00B219A9">
            <w:pPr>
              <w:numPr>
                <w:ilvl w:val="0"/>
                <w:numId w:val="48"/>
              </w:numPr>
              <w:spacing w:before="40"/>
              <w:jc w:val="left"/>
              <w:rPr>
                <w:rFonts w:eastAsia="Calibri" w:cs="Arial"/>
                <w:sz w:val="20"/>
                <w:szCs w:val="20"/>
                <w:lang w:val="x-none"/>
              </w:rPr>
            </w:pPr>
            <w:r w:rsidRPr="00B219A9">
              <w:rPr>
                <w:rFonts w:eastAsia="Calibri" w:cs="Arial"/>
                <w:sz w:val="20"/>
                <w:szCs w:val="20"/>
                <w:lang w:val="x-none"/>
              </w:rPr>
              <w:t>Senior pitches at capacity</w:t>
            </w:r>
          </w:p>
          <w:p w14:paraId="20FD240D" w14:textId="77777777" w:rsidR="00B219A9" w:rsidRPr="00B219A9" w:rsidRDefault="00B219A9" w:rsidP="00B219A9">
            <w:pPr>
              <w:numPr>
                <w:ilvl w:val="0"/>
                <w:numId w:val="48"/>
              </w:numPr>
              <w:spacing w:before="40"/>
              <w:jc w:val="left"/>
              <w:rPr>
                <w:rFonts w:eastAsia="Calibri" w:cs="Arial"/>
                <w:sz w:val="20"/>
                <w:szCs w:val="20"/>
                <w:lang w:val="x-none"/>
              </w:rPr>
            </w:pPr>
            <w:r w:rsidRPr="00B219A9">
              <w:rPr>
                <w:rFonts w:eastAsia="Calibri" w:cs="Arial"/>
                <w:sz w:val="20"/>
                <w:szCs w:val="20"/>
                <w:lang w:val="x-none"/>
              </w:rPr>
              <w:t>Mini pitches at capacity</w:t>
            </w:r>
          </w:p>
        </w:tc>
      </w:tr>
      <w:tr w:rsidR="00B219A9" w:rsidRPr="00B219A9" w14:paraId="10C29BB8" w14:textId="77777777" w:rsidTr="00041C6C">
        <w:trPr>
          <w:trHeight w:val="672"/>
        </w:trPr>
        <w:tc>
          <w:tcPr>
            <w:tcW w:w="570" w:type="pct"/>
            <w:vMerge/>
            <w:tcBorders>
              <w:left w:val="single" w:sz="4" w:space="0" w:color="000000"/>
              <w:right w:val="single" w:sz="4" w:space="0" w:color="000000"/>
            </w:tcBorders>
          </w:tcPr>
          <w:p w14:paraId="43A7B975"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14828D75" w14:textId="77777777" w:rsidR="00B219A9" w:rsidRPr="00B219A9" w:rsidRDefault="00B219A9" w:rsidP="00B219A9">
            <w:pPr>
              <w:spacing w:before="40"/>
              <w:jc w:val="left"/>
              <w:rPr>
                <w:color w:val="000000"/>
                <w:sz w:val="20"/>
                <w:szCs w:val="20"/>
              </w:rPr>
            </w:pPr>
            <w:r w:rsidRPr="00B219A9">
              <w:rPr>
                <w:color w:val="000000"/>
                <w:sz w:val="20"/>
                <w:szCs w:val="20"/>
              </w:rPr>
              <w:t>Preston</w:t>
            </w:r>
          </w:p>
        </w:tc>
        <w:tc>
          <w:tcPr>
            <w:tcW w:w="1816" w:type="pct"/>
            <w:tcBorders>
              <w:top w:val="single" w:sz="4" w:space="0" w:color="000000"/>
              <w:left w:val="single" w:sz="4" w:space="0" w:color="000000"/>
              <w:bottom w:val="single" w:sz="4" w:space="0" w:color="000000"/>
              <w:right w:val="single" w:sz="4" w:space="0" w:color="000000"/>
            </w:tcBorders>
          </w:tcPr>
          <w:p w14:paraId="6F796DB6"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 xml:space="preserve">Senior pitches </w:t>
            </w:r>
            <w:r w:rsidRPr="00B219A9">
              <w:rPr>
                <w:rFonts w:eastAsia="Calibri" w:cs="Arial"/>
                <w:sz w:val="20"/>
                <w:szCs w:val="20"/>
              </w:rPr>
              <w:t xml:space="preserve">are </w:t>
            </w:r>
            <w:r w:rsidRPr="00B219A9">
              <w:rPr>
                <w:rFonts w:eastAsia="Calibri" w:cs="Arial"/>
                <w:sz w:val="20"/>
                <w:szCs w:val="20"/>
                <w:lang w:val="x-none"/>
              </w:rPr>
              <w:t>at capacit</w:t>
            </w:r>
            <w:r w:rsidRPr="00B219A9">
              <w:rPr>
                <w:rFonts w:eastAsia="Calibri" w:cs="Arial"/>
                <w:sz w:val="20"/>
                <w:szCs w:val="20"/>
              </w:rPr>
              <w:t>y</w:t>
            </w:r>
          </w:p>
          <w:p w14:paraId="2072BF67"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00B050"/>
                <w:sz w:val="20"/>
                <w:szCs w:val="20"/>
              </w:rPr>
              <w:t>Mini pitches have spare capacity of 1 MES</w:t>
            </w:r>
          </w:p>
        </w:tc>
        <w:tc>
          <w:tcPr>
            <w:tcW w:w="1862" w:type="pct"/>
            <w:tcBorders>
              <w:top w:val="single" w:sz="4" w:space="0" w:color="000000"/>
              <w:left w:val="single" w:sz="4" w:space="0" w:color="000000"/>
              <w:bottom w:val="single" w:sz="4" w:space="0" w:color="000000"/>
              <w:right w:val="single" w:sz="4" w:space="0" w:color="000000"/>
            </w:tcBorders>
          </w:tcPr>
          <w:p w14:paraId="6D2595A0" w14:textId="77777777" w:rsidR="00B219A9" w:rsidRPr="00B219A9" w:rsidRDefault="00B219A9" w:rsidP="00B219A9">
            <w:pPr>
              <w:numPr>
                <w:ilvl w:val="0"/>
                <w:numId w:val="48"/>
              </w:numPr>
              <w:spacing w:before="40"/>
              <w:jc w:val="left"/>
              <w:rPr>
                <w:rFonts w:eastAsia="Calibri" w:cs="Arial"/>
                <w:sz w:val="20"/>
                <w:szCs w:val="20"/>
                <w:lang w:val="x-none"/>
              </w:rPr>
            </w:pPr>
            <w:r w:rsidRPr="00B219A9">
              <w:rPr>
                <w:rFonts w:eastAsia="Calibri" w:cs="Arial"/>
                <w:sz w:val="20"/>
                <w:szCs w:val="20"/>
                <w:lang w:val="x-none"/>
              </w:rPr>
              <w:t>Senior pitches are at capacity</w:t>
            </w:r>
          </w:p>
          <w:p w14:paraId="55EA18B4" w14:textId="77777777" w:rsidR="00B219A9" w:rsidRPr="00B219A9" w:rsidRDefault="00B219A9" w:rsidP="00B219A9">
            <w:pPr>
              <w:numPr>
                <w:ilvl w:val="0"/>
                <w:numId w:val="48"/>
              </w:numPr>
              <w:spacing w:before="40"/>
              <w:jc w:val="left"/>
              <w:rPr>
                <w:rFonts w:eastAsia="Calibri" w:cs="Arial"/>
                <w:sz w:val="20"/>
                <w:szCs w:val="20"/>
                <w:lang w:val="x-none"/>
              </w:rPr>
            </w:pPr>
            <w:r w:rsidRPr="00B219A9">
              <w:rPr>
                <w:rFonts w:eastAsia="Calibri" w:cs="Arial"/>
                <w:color w:val="00B050"/>
                <w:sz w:val="20"/>
                <w:szCs w:val="20"/>
                <w:lang w:val="x-none"/>
              </w:rPr>
              <w:t>Mini pitches have spare capacity of 1 MES</w:t>
            </w:r>
          </w:p>
        </w:tc>
      </w:tr>
      <w:tr w:rsidR="00B219A9" w:rsidRPr="00B219A9" w14:paraId="5847E1A0" w14:textId="77777777" w:rsidTr="00041C6C">
        <w:trPr>
          <w:trHeight w:val="672"/>
        </w:trPr>
        <w:tc>
          <w:tcPr>
            <w:tcW w:w="570" w:type="pct"/>
            <w:vMerge/>
            <w:tcBorders>
              <w:left w:val="single" w:sz="4" w:space="0" w:color="000000"/>
              <w:right w:val="single" w:sz="4" w:space="0" w:color="000000"/>
            </w:tcBorders>
          </w:tcPr>
          <w:p w14:paraId="14DC8BA8"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6BE66D24" w14:textId="77777777" w:rsidR="00B219A9" w:rsidRPr="00B219A9" w:rsidRDefault="00B219A9" w:rsidP="00B219A9">
            <w:pPr>
              <w:spacing w:before="40"/>
              <w:jc w:val="left"/>
              <w:rPr>
                <w:color w:val="000000"/>
                <w:sz w:val="20"/>
                <w:szCs w:val="20"/>
              </w:rPr>
            </w:pPr>
            <w:r w:rsidRPr="00B219A9">
              <w:rPr>
                <w:color w:val="000000"/>
                <w:sz w:val="20"/>
                <w:szCs w:val="20"/>
              </w:rPr>
              <w:t>South Ribble</w:t>
            </w:r>
          </w:p>
        </w:tc>
        <w:tc>
          <w:tcPr>
            <w:tcW w:w="1816" w:type="pct"/>
            <w:tcBorders>
              <w:top w:val="single" w:sz="4" w:space="0" w:color="000000"/>
              <w:left w:val="single" w:sz="4" w:space="0" w:color="000000"/>
              <w:bottom w:val="single" w:sz="4" w:space="0" w:color="000000"/>
              <w:right w:val="single" w:sz="4" w:space="0" w:color="000000"/>
            </w:tcBorders>
          </w:tcPr>
          <w:p w14:paraId="01F5F85D"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Senior pitches </w:t>
            </w:r>
            <w:r w:rsidRPr="00B219A9">
              <w:rPr>
                <w:rFonts w:eastAsia="Calibri" w:cs="Arial"/>
                <w:color w:val="FF0000"/>
                <w:sz w:val="20"/>
                <w:szCs w:val="20"/>
              </w:rPr>
              <w:t>are overplayed by 0.5 MES</w:t>
            </w:r>
          </w:p>
          <w:p w14:paraId="5445CC0B"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 xml:space="preserve">Mini pitches </w:t>
            </w:r>
            <w:r w:rsidRPr="00B219A9">
              <w:rPr>
                <w:rFonts w:eastAsia="Calibri" w:cs="Arial"/>
                <w:sz w:val="20"/>
                <w:szCs w:val="20"/>
              </w:rPr>
              <w:t xml:space="preserve">are </w:t>
            </w:r>
            <w:r w:rsidRPr="00B219A9">
              <w:rPr>
                <w:rFonts w:eastAsia="Calibri" w:cs="Arial"/>
                <w:sz w:val="20"/>
                <w:szCs w:val="20"/>
                <w:lang w:val="x-none"/>
              </w:rPr>
              <w:t>at capacity</w:t>
            </w:r>
          </w:p>
        </w:tc>
        <w:tc>
          <w:tcPr>
            <w:tcW w:w="1862" w:type="pct"/>
            <w:tcBorders>
              <w:top w:val="single" w:sz="4" w:space="0" w:color="000000"/>
              <w:left w:val="single" w:sz="4" w:space="0" w:color="000000"/>
              <w:bottom w:val="single" w:sz="4" w:space="0" w:color="000000"/>
              <w:right w:val="single" w:sz="4" w:space="0" w:color="000000"/>
            </w:tcBorders>
          </w:tcPr>
          <w:p w14:paraId="14B1AE0C"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Senior pitches are overplayed by </w:t>
            </w:r>
            <w:r w:rsidRPr="00B219A9">
              <w:rPr>
                <w:rFonts w:eastAsia="Calibri" w:cs="Arial"/>
                <w:color w:val="FF0000"/>
                <w:sz w:val="20"/>
                <w:szCs w:val="20"/>
              </w:rPr>
              <w:t>1</w:t>
            </w:r>
            <w:r w:rsidRPr="00B219A9">
              <w:rPr>
                <w:rFonts w:eastAsia="Calibri" w:cs="Arial"/>
                <w:color w:val="FF0000"/>
                <w:sz w:val="20"/>
                <w:szCs w:val="20"/>
                <w:lang w:val="x-none"/>
              </w:rPr>
              <w:t>.5 MES</w:t>
            </w:r>
          </w:p>
          <w:p w14:paraId="7F6EC9FD"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Mini pitches</w:t>
            </w:r>
            <w:r w:rsidRPr="00B219A9">
              <w:rPr>
                <w:rFonts w:eastAsia="Calibri" w:cs="Arial"/>
                <w:sz w:val="20"/>
                <w:szCs w:val="20"/>
              </w:rPr>
              <w:t xml:space="preserve"> are </w:t>
            </w:r>
            <w:r w:rsidRPr="00B219A9">
              <w:rPr>
                <w:rFonts w:eastAsia="Calibri" w:cs="Arial"/>
                <w:sz w:val="20"/>
                <w:szCs w:val="20"/>
                <w:lang w:val="x-none"/>
              </w:rPr>
              <w:t>at capacity</w:t>
            </w:r>
          </w:p>
        </w:tc>
      </w:tr>
      <w:tr w:rsidR="00B219A9" w:rsidRPr="00B219A9" w14:paraId="322FE7EE" w14:textId="77777777" w:rsidTr="00041C6C">
        <w:trPr>
          <w:trHeight w:val="672"/>
        </w:trPr>
        <w:tc>
          <w:tcPr>
            <w:tcW w:w="570" w:type="pct"/>
            <w:vMerge/>
            <w:tcBorders>
              <w:left w:val="single" w:sz="4" w:space="0" w:color="000000"/>
              <w:right w:val="single" w:sz="4" w:space="0" w:color="000000"/>
            </w:tcBorders>
          </w:tcPr>
          <w:p w14:paraId="58A7948F"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2FFB1F32"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4FE8948F"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Senior pitches are overplayed by 0.5 MES</w:t>
            </w:r>
          </w:p>
          <w:p w14:paraId="28981229"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00B050"/>
                <w:sz w:val="20"/>
                <w:szCs w:val="20"/>
              </w:rPr>
              <w:t>Mini pitches have spare capacity of 1 MES</w:t>
            </w:r>
          </w:p>
        </w:tc>
        <w:tc>
          <w:tcPr>
            <w:tcW w:w="1862" w:type="pct"/>
            <w:tcBorders>
              <w:top w:val="single" w:sz="4" w:space="0" w:color="000000"/>
              <w:left w:val="single" w:sz="4" w:space="0" w:color="000000"/>
              <w:bottom w:val="single" w:sz="4" w:space="0" w:color="000000"/>
              <w:right w:val="single" w:sz="4" w:space="0" w:color="000000"/>
            </w:tcBorders>
          </w:tcPr>
          <w:p w14:paraId="6CFD6B0F"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Senior pitches are overplayed by 0.5 MES</w:t>
            </w:r>
          </w:p>
          <w:p w14:paraId="5101192E"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00B050"/>
                <w:sz w:val="20"/>
                <w:szCs w:val="20"/>
              </w:rPr>
              <w:t>Mini pitches have spare capacity of 1 MES</w:t>
            </w:r>
          </w:p>
        </w:tc>
      </w:tr>
      <w:tr w:rsidR="00B219A9" w:rsidRPr="00B219A9" w14:paraId="7BFABB3A" w14:textId="77777777" w:rsidTr="00041C6C">
        <w:trPr>
          <w:trHeight w:val="77"/>
        </w:trPr>
        <w:tc>
          <w:tcPr>
            <w:tcW w:w="570" w:type="pct"/>
            <w:vMerge w:val="restart"/>
            <w:tcBorders>
              <w:left w:val="single" w:sz="4" w:space="0" w:color="000000"/>
              <w:right w:val="single" w:sz="4" w:space="0" w:color="000000"/>
            </w:tcBorders>
          </w:tcPr>
          <w:p w14:paraId="72E176B7"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Rugby league</w:t>
            </w:r>
          </w:p>
          <w:p w14:paraId="4E9441D7"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(senior pitches)</w:t>
            </w:r>
          </w:p>
        </w:tc>
        <w:tc>
          <w:tcPr>
            <w:tcW w:w="751" w:type="pct"/>
            <w:tcBorders>
              <w:top w:val="single" w:sz="4" w:space="0" w:color="000000"/>
              <w:left w:val="single" w:sz="4" w:space="0" w:color="000000"/>
              <w:bottom w:val="single" w:sz="4" w:space="0" w:color="000000"/>
              <w:right w:val="single" w:sz="4" w:space="0" w:color="000000"/>
            </w:tcBorders>
          </w:tcPr>
          <w:p w14:paraId="28AEBC95" w14:textId="77777777" w:rsidR="00B219A9" w:rsidRPr="00B219A9" w:rsidRDefault="00B219A9" w:rsidP="00B219A9">
            <w:pPr>
              <w:spacing w:before="40"/>
              <w:jc w:val="left"/>
              <w:rPr>
                <w:color w:val="000000"/>
                <w:sz w:val="20"/>
                <w:szCs w:val="20"/>
              </w:rPr>
            </w:pPr>
            <w:r w:rsidRPr="00B219A9">
              <w:rPr>
                <w:color w:val="000000"/>
                <w:sz w:val="20"/>
                <w:szCs w:val="20"/>
              </w:rPr>
              <w:t>Chorley</w:t>
            </w:r>
          </w:p>
        </w:tc>
        <w:tc>
          <w:tcPr>
            <w:tcW w:w="1816" w:type="pct"/>
            <w:tcBorders>
              <w:top w:val="single" w:sz="4" w:space="0" w:color="000000"/>
              <w:left w:val="single" w:sz="4" w:space="0" w:color="000000"/>
              <w:bottom w:val="single" w:sz="4" w:space="0" w:color="000000"/>
              <w:right w:val="single" w:sz="4" w:space="0" w:color="000000"/>
            </w:tcBorders>
          </w:tcPr>
          <w:p w14:paraId="5285740C" w14:textId="77777777" w:rsidR="00B219A9" w:rsidRPr="00B219A9" w:rsidRDefault="00B219A9" w:rsidP="00B219A9">
            <w:pPr>
              <w:numPr>
                <w:ilvl w:val="0"/>
                <w:numId w:val="48"/>
              </w:numPr>
              <w:spacing w:before="40"/>
              <w:jc w:val="left"/>
              <w:rPr>
                <w:rFonts w:eastAsia="Calibri" w:cs="Arial"/>
                <w:sz w:val="20"/>
                <w:szCs w:val="20"/>
                <w:lang w:val="x-none"/>
              </w:rPr>
            </w:pPr>
            <w:r w:rsidRPr="00B219A9">
              <w:rPr>
                <w:rFonts w:eastAsia="Calibri" w:cs="Arial"/>
                <w:color w:val="FF0000"/>
                <w:sz w:val="20"/>
                <w:szCs w:val="20"/>
                <w:lang w:val="x-none"/>
              </w:rPr>
              <w:t>Senior pitches are overplayed by 4.5 MES</w:t>
            </w:r>
          </w:p>
        </w:tc>
        <w:tc>
          <w:tcPr>
            <w:tcW w:w="1862" w:type="pct"/>
            <w:tcBorders>
              <w:top w:val="single" w:sz="4" w:space="0" w:color="000000"/>
              <w:left w:val="single" w:sz="4" w:space="0" w:color="000000"/>
              <w:bottom w:val="single" w:sz="4" w:space="0" w:color="000000"/>
              <w:right w:val="single" w:sz="4" w:space="0" w:color="000000"/>
            </w:tcBorders>
          </w:tcPr>
          <w:p w14:paraId="64C1DAFB" w14:textId="77777777" w:rsidR="00B219A9" w:rsidRPr="00B219A9" w:rsidRDefault="00B219A9" w:rsidP="00B219A9">
            <w:pPr>
              <w:numPr>
                <w:ilvl w:val="0"/>
                <w:numId w:val="48"/>
              </w:numPr>
              <w:spacing w:before="40"/>
              <w:jc w:val="left"/>
              <w:rPr>
                <w:rFonts w:eastAsia="Calibri" w:cs="Arial"/>
                <w:color w:val="FF0000"/>
                <w:sz w:val="20"/>
                <w:szCs w:val="20"/>
                <w:lang w:val="x-none"/>
              </w:rPr>
            </w:pPr>
            <w:r w:rsidRPr="00B219A9">
              <w:rPr>
                <w:rFonts w:eastAsia="Calibri" w:cs="Arial"/>
                <w:color w:val="FF0000"/>
                <w:sz w:val="20"/>
                <w:szCs w:val="20"/>
                <w:lang w:val="x-none"/>
              </w:rPr>
              <w:t>Senior pitches are overplayed by five MES</w:t>
            </w:r>
          </w:p>
        </w:tc>
      </w:tr>
      <w:tr w:rsidR="00B219A9" w:rsidRPr="00B219A9" w14:paraId="3E53310E" w14:textId="77777777" w:rsidTr="00041C6C">
        <w:trPr>
          <w:trHeight w:val="672"/>
        </w:trPr>
        <w:tc>
          <w:tcPr>
            <w:tcW w:w="570" w:type="pct"/>
            <w:vMerge/>
            <w:tcBorders>
              <w:left w:val="single" w:sz="4" w:space="0" w:color="000000"/>
              <w:right w:val="single" w:sz="4" w:space="0" w:color="000000"/>
            </w:tcBorders>
          </w:tcPr>
          <w:p w14:paraId="5CED9D6D"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22BD3418" w14:textId="77777777" w:rsidR="00B219A9" w:rsidRPr="00B219A9" w:rsidRDefault="00B219A9" w:rsidP="00B219A9">
            <w:pPr>
              <w:spacing w:before="40"/>
              <w:jc w:val="left"/>
              <w:rPr>
                <w:color w:val="000000"/>
                <w:sz w:val="20"/>
                <w:szCs w:val="20"/>
              </w:rPr>
            </w:pPr>
            <w:r w:rsidRPr="00B219A9">
              <w:rPr>
                <w:color w:val="000000"/>
                <w:sz w:val="20"/>
                <w:szCs w:val="20"/>
              </w:rPr>
              <w:t>Preston</w:t>
            </w:r>
          </w:p>
        </w:tc>
        <w:tc>
          <w:tcPr>
            <w:tcW w:w="1816" w:type="pct"/>
            <w:tcBorders>
              <w:top w:val="single" w:sz="4" w:space="0" w:color="000000"/>
              <w:left w:val="single" w:sz="4" w:space="0" w:color="000000"/>
              <w:bottom w:val="single" w:sz="4" w:space="0" w:color="000000"/>
              <w:right w:val="single" w:sz="4" w:space="0" w:color="000000"/>
            </w:tcBorders>
          </w:tcPr>
          <w:p w14:paraId="4F8439DC"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Senior pitches at capacity</w:t>
            </w:r>
          </w:p>
          <w:p w14:paraId="1EAC8F28"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Junior pitches at capacity</w:t>
            </w:r>
          </w:p>
          <w:p w14:paraId="5CFCAA07"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Mini pitches at capacity</w:t>
            </w:r>
          </w:p>
        </w:tc>
        <w:tc>
          <w:tcPr>
            <w:tcW w:w="1862" w:type="pct"/>
            <w:tcBorders>
              <w:top w:val="single" w:sz="4" w:space="0" w:color="000000"/>
              <w:left w:val="single" w:sz="4" w:space="0" w:color="000000"/>
              <w:bottom w:val="single" w:sz="4" w:space="0" w:color="000000"/>
              <w:right w:val="single" w:sz="4" w:space="0" w:color="000000"/>
            </w:tcBorders>
          </w:tcPr>
          <w:p w14:paraId="6413A6BB"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Senior pitches at capacity</w:t>
            </w:r>
          </w:p>
          <w:p w14:paraId="60F04C1E"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Junior pitches at capacity</w:t>
            </w:r>
          </w:p>
          <w:p w14:paraId="7DA50239"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Mini pitches at capacity</w:t>
            </w:r>
          </w:p>
        </w:tc>
      </w:tr>
      <w:tr w:rsidR="00B219A9" w:rsidRPr="00B219A9" w14:paraId="25A7740F" w14:textId="77777777" w:rsidTr="00041C6C">
        <w:trPr>
          <w:trHeight w:val="672"/>
        </w:trPr>
        <w:tc>
          <w:tcPr>
            <w:tcW w:w="570" w:type="pct"/>
            <w:vMerge/>
            <w:tcBorders>
              <w:left w:val="single" w:sz="4" w:space="0" w:color="000000"/>
              <w:right w:val="single" w:sz="4" w:space="0" w:color="000000"/>
            </w:tcBorders>
          </w:tcPr>
          <w:p w14:paraId="188DB2BE"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0F0ECF89" w14:textId="77777777" w:rsidR="00B219A9" w:rsidRPr="00B219A9" w:rsidRDefault="00B219A9" w:rsidP="00B219A9">
            <w:pPr>
              <w:spacing w:before="40"/>
              <w:jc w:val="left"/>
              <w:rPr>
                <w:color w:val="000000"/>
                <w:sz w:val="20"/>
                <w:szCs w:val="20"/>
              </w:rPr>
            </w:pPr>
            <w:r w:rsidRPr="00B219A9">
              <w:rPr>
                <w:color w:val="000000"/>
                <w:sz w:val="20"/>
                <w:szCs w:val="20"/>
              </w:rPr>
              <w:t>South Ribble</w:t>
            </w:r>
          </w:p>
        </w:tc>
        <w:tc>
          <w:tcPr>
            <w:tcW w:w="1816" w:type="pct"/>
            <w:tcBorders>
              <w:top w:val="single" w:sz="4" w:space="0" w:color="000000"/>
              <w:left w:val="single" w:sz="4" w:space="0" w:color="000000"/>
              <w:bottom w:val="single" w:sz="4" w:space="0" w:color="000000"/>
              <w:right w:val="single" w:sz="4" w:space="0" w:color="000000"/>
            </w:tcBorders>
          </w:tcPr>
          <w:p w14:paraId="463C6A33"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Senior pitches are overplayed by </w:t>
            </w:r>
            <w:r w:rsidRPr="00B219A9">
              <w:rPr>
                <w:rFonts w:eastAsia="Calibri" w:cs="Arial"/>
                <w:color w:val="FF0000"/>
                <w:sz w:val="20"/>
                <w:szCs w:val="20"/>
              </w:rPr>
              <w:t>3</w:t>
            </w:r>
            <w:r w:rsidRPr="00B219A9">
              <w:rPr>
                <w:rFonts w:eastAsia="Calibri" w:cs="Arial"/>
                <w:color w:val="FF0000"/>
                <w:sz w:val="20"/>
                <w:szCs w:val="20"/>
                <w:lang w:val="x-none"/>
              </w:rPr>
              <w:t xml:space="preserve"> MES</w:t>
            </w:r>
          </w:p>
          <w:p w14:paraId="16C2FF8C"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 xml:space="preserve">Junior pitches </w:t>
            </w:r>
            <w:r w:rsidRPr="00B219A9">
              <w:rPr>
                <w:rFonts w:eastAsia="Calibri" w:cs="Arial"/>
                <w:sz w:val="20"/>
                <w:szCs w:val="20"/>
              </w:rPr>
              <w:t xml:space="preserve">are </w:t>
            </w:r>
            <w:r w:rsidRPr="00B219A9">
              <w:rPr>
                <w:rFonts w:eastAsia="Calibri" w:cs="Arial"/>
                <w:sz w:val="20"/>
                <w:szCs w:val="20"/>
                <w:lang w:val="x-none"/>
              </w:rPr>
              <w:t>at capacity</w:t>
            </w:r>
          </w:p>
          <w:p w14:paraId="51D2493E"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00B050"/>
                <w:sz w:val="20"/>
                <w:szCs w:val="20"/>
                <w:lang w:val="x-none"/>
              </w:rPr>
              <w:t xml:space="preserve">Spare capacity of </w:t>
            </w:r>
            <w:r w:rsidRPr="00B219A9">
              <w:rPr>
                <w:rFonts w:eastAsia="Calibri" w:cs="Arial"/>
                <w:color w:val="00B050"/>
                <w:sz w:val="20"/>
                <w:szCs w:val="20"/>
              </w:rPr>
              <w:t>1</w:t>
            </w:r>
            <w:r w:rsidRPr="00B219A9">
              <w:rPr>
                <w:rFonts w:eastAsia="Calibri" w:cs="Arial"/>
                <w:color w:val="00B050"/>
                <w:sz w:val="20"/>
                <w:szCs w:val="20"/>
                <w:lang w:val="x-none"/>
              </w:rPr>
              <w:t xml:space="preserve"> MES on mini pitches</w:t>
            </w:r>
          </w:p>
        </w:tc>
        <w:tc>
          <w:tcPr>
            <w:tcW w:w="1862" w:type="pct"/>
            <w:tcBorders>
              <w:top w:val="single" w:sz="4" w:space="0" w:color="000000"/>
              <w:left w:val="single" w:sz="4" w:space="0" w:color="000000"/>
              <w:bottom w:val="single" w:sz="4" w:space="0" w:color="000000"/>
              <w:right w:val="single" w:sz="4" w:space="0" w:color="000000"/>
            </w:tcBorders>
          </w:tcPr>
          <w:p w14:paraId="0B50AFE2"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Senior pitches are overplayed by </w:t>
            </w:r>
            <w:r w:rsidRPr="00B219A9">
              <w:rPr>
                <w:rFonts w:eastAsia="Calibri" w:cs="Arial"/>
                <w:color w:val="FF0000"/>
                <w:sz w:val="20"/>
                <w:szCs w:val="20"/>
              </w:rPr>
              <w:t>2.5</w:t>
            </w:r>
            <w:r w:rsidRPr="00B219A9">
              <w:rPr>
                <w:rFonts w:eastAsia="Calibri" w:cs="Arial"/>
                <w:color w:val="FF0000"/>
                <w:sz w:val="20"/>
                <w:szCs w:val="20"/>
                <w:lang w:val="x-none"/>
              </w:rPr>
              <w:t xml:space="preserve"> MES</w:t>
            </w:r>
          </w:p>
          <w:p w14:paraId="31783B35"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 xml:space="preserve">Junior pitches </w:t>
            </w:r>
            <w:r w:rsidRPr="00B219A9">
              <w:rPr>
                <w:rFonts w:eastAsia="Calibri" w:cs="Arial"/>
                <w:sz w:val="20"/>
                <w:szCs w:val="20"/>
              </w:rPr>
              <w:t xml:space="preserve">are </w:t>
            </w:r>
            <w:r w:rsidRPr="00B219A9">
              <w:rPr>
                <w:rFonts w:eastAsia="Calibri" w:cs="Arial"/>
                <w:sz w:val="20"/>
                <w:szCs w:val="20"/>
                <w:lang w:val="x-none"/>
              </w:rPr>
              <w:t>at capacity</w:t>
            </w:r>
          </w:p>
          <w:p w14:paraId="6C842C61"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00B050"/>
                <w:sz w:val="20"/>
                <w:szCs w:val="20"/>
                <w:lang w:val="x-none"/>
              </w:rPr>
              <w:t>Spare capacity of 0.75 MES on mini pitches</w:t>
            </w:r>
          </w:p>
        </w:tc>
      </w:tr>
      <w:tr w:rsidR="00B219A9" w:rsidRPr="00B219A9" w14:paraId="1AEC2C5B" w14:textId="77777777" w:rsidTr="00041C6C">
        <w:trPr>
          <w:trHeight w:val="196"/>
        </w:trPr>
        <w:tc>
          <w:tcPr>
            <w:tcW w:w="570" w:type="pct"/>
            <w:vMerge/>
            <w:tcBorders>
              <w:left w:val="single" w:sz="4" w:space="0" w:color="000000"/>
              <w:right w:val="single" w:sz="4" w:space="0" w:color="000000"/>
            </w:tcBorders>
          </w:tcPr>
          <w:p w14:paraId="241C2FCE"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6862A8D5"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2BF3D9A8"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Senior pitches are overplayed by 3 MES</w:t>
            </w:r>
          </w:p>
          <w:p w14:paraId="44F1D98C"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rPr>
              <w:t>Junior pitches are at capacity</w:t>
            </w:r>
          </w:p>
          <w:p w14:paraId="0D33AFB2"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00B050"/>
                <w:sz w:val="20"/>
                <w:szCs w:val="20"/>
              </w:rPr>
              <w:t>Mini pitches have spare capacity of 1 MES</w:t>
            </w:r>
          </w:p>
        </w:tc>
        <w:tc>
          <w:tcPr>
            <w:tcW w:w="1862" w:type="pct"/>
            <w:tcBorders>
              <w:top w:val="single" w:sz="4" w:space="0" w:color="000000"/>
              <w:left w:val="single" w:sz="4" w:space="0" w:color="000000"/>
              <w:bottom w:val="single" w:sz="4" w:space="0" w:color="000000"/>
              <w:right w:val="single" w:sz="4" w:space="0" w:color="000000"/>
            </w:tcBorders>
          </w:tcPr>
          <w:p w14:paraId="12E7FF5B"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Senior pitches are overplayed by 7.5 MES</w:t>
            </w:r>
          </w:p>
          <w:p w14:paraId="693C08AB"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rPr>
              <w:t>Junior pitches are overplayed by 0.5 MES</w:t>
            </w:r>
          </w:p>
          <w:p w14:paraId="3F257451"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color w:val="00B050"/>
                <w:sz w:val="20"/>
                <w:szCs w:val="20"/>
              </w:rPr>
              <w:t>Mini pitches have spare capacity of 0.25 MES</w:t>
            </w:r>
          </w:p>
        </w:tc>
      </w:tr>
      <w:tr w:rsidR="00B219A9" w:rsidRPr="00B219A9" w14:paraId="5C01C900" w14:textId="77777777" w:rsidTr="00041C6C">
        <w:trPr>
          <w:trHeight w:val="196"/>
        </w:trPr>
        <w:tc>
          <w:tcPr>
            <w:tcW w:w="570" w:type="pct"/>
            <w:vMerge w:val="restart"/>
            <w:tcBorders>
              <w:left w:val="single" w:sz="4" w:space="0" w:color="000000"/>
              <w:right w:val="single" w:sz="4" w:space="0" w:color="000000"/>
            </w:tcBorders>
          </w:tcPr>
          <w:p w14:paraId="716E6C3B"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Cricket</w:t>
            </w:r>
          </w:p>
        </w:tc>
        <w:tc>
          <w:tcPr>
            <w:tcW w:w="751" w:type="pct"/>
            <w:tcBorders>
              <w:top w:val="single" w:sz="4" w:space="0" w:color="000000"/>
              <w:left w:val="single" w:sz="4" w:space="0" w:color="000000"/>
              <w:bottom w:val="single" w:sz="4" w:space="0" w:color="000000"/>
              <w:right w:val="single" w:sz="4" w:space="0" w:color="000000"/>
            </w:tcBorders>
          </w:tcPr>
          <w:p w14:paraId="343B1715" w14:textId="77777777" w:rsidR="00B219A9" w:rsidRPr="00B219A9" w:rsidRDefault="00B219A9" w:rsidP="00B219A9">
            <w:pPr>
              <w:spacing w:before="40"/>
              <w:jc w:val="left"/>
              <w:rPr>
                <w:color w:val="000000"/>
                <w:sz w:val="20"/>
                <w:szCs w:val="20"/>
              </w:rPr>
            </w:pPr>
            <w:r w:rsidRPr="00B219A9">
              <w:rPr>
                <w:color w:val="000000"/>
                <w:sz w:val="20"/>
                <w:szCs w:val="20"/>
              </w:rPr>
              <w:t>Chorley</w:t>
            </w:r>
          </w:p>
        </w:tc>
        <w:tc>
          <w:tcPr>
            <w:tcW w:w="1816" w:type="pct"/>
            <w:tcBorders>
              <w:top w:val="single" w:sz="4" w:space="0" w:color="000000"/>
              <w:left w:val="single" w:sz="4" w:space="0" w:color="000000"/>
              <w:bottom w:val="single" w:sz="4" w:space="0" w:color="000000"/>
              <w:right w:val="single" w:sz="4" w:space="0" w:color="000000"/>
            </w:tcBorders>
          </w:tcPr>
          <w:p w14:paraId="59F16003" w14:textId="77777777" w:rsidR="00B219A9" w:rsidRPr="00B219A9" w:rsidRDefault="00B219A9" w:rsidP="00B219A9">
            <w:pPr>
              <w:numPr>
                <w:ilvl w:val="0"/>
                <w:numId w:val="48"/>
              </w:numPr>
              <w:spacing w:before="40"/>
              <w:ind w:left="307" w:hanging="307"/>
              <w:jc w:val="left"/>
              <w:rPr>
                <w:rFonts w:eastAsia="Calibri" w:cs="Arial"/>
                <w:color w:val="00B050"/>
                <w:sz w:val="20"/>
                <w:szCs w:val="20"/>
                <w:lang w:val="x-none"/>
              </w:rPr>
            </w:pPr>
            <w:r w:rsidRPr="00B219A9">
              <w:rPr>
                <w:rFonts w:eastAsia="Calibri" w:cs="Arial"/>
                <w:color w:val="00B050"/>
                <w:sz w:val="20"/>
                <w:szCs w:val="20"/>
              </w:rPr>
              <w:t>Spare capacity of 44 match equivalent sessions per season</w:t>
            </w:r>
          </w:p>
        </w:tc>
        <w:tc>
          <w:tcPr>
            <w:tcW w:w="1862" w:type="pct"/>
            <w:tcBorders>
              <w:top w:val="single" w:sz="4" w:space="0" w:color="000000"/>
              <w:left w:val="single" w:sz="4" w:space="0" w:color="000000"/>
              <w:bottom w:val="single" w:sz="4" w:space="0" w:color="000000"/>
              <w:right w:val="single" w:sz="4" w:space="0" w:color="000000"/>
            </w:tcBorders>
          </w:tcPr>
          <w:p w14:paraId="1BFD35B3" w14:textId="77777777" w:rsidR="00B219A9" w:rsidRPr="00B219A9" w:rsidRDefault="00B219A9" w:rsidP="00B219A9">
            <w:pPr>
              <w:numPr>
                <w:ilvl w:val="0"/>
                <w:numId w:val="48"/>
              </w:numPr>
              <w:spacing w:before="40"/>
              <w:ind w:left="307" w:hanging="307"/>
              <w:jc w:val="left"/>
              <w:rPr>
                <w:rFonts w:eastAsia="Calibri" w:cs="Arial"/>
                <w:color w:val="00B050"/>
                <w:sz w:val="20"/>
                <w:szCs w:val="20"/>
                <w:lang w:val="x-none"/>
              </w:rPr>
            </w:pPr>
            <w:r w:rsidRPr="00B219A9">
              <w:rPr>
                <w:rFonts w:eastAsia="Calibri" w:cs="Arial"/>
                <w:color w:val="00B050"/>
                <w:sz w:val="20"/>
                <w:szCs w:val="20"/>
              </w:rPr>
              <w:t>Spare capacity of 26 match equivalent sessions per season</w:t>
            </w:r>
          </w:p>
        </w:tc>
      </w:tr>
      <w:tr w:rsidR="00B219A9" w:rsidRPr="00B219A9" w14:paraId="5C2F9D8F" w14:textId="77777777" w:rsidTr="00041C6C">
        <w:trPr>
          <w:trHeight w:val="672"/>
        </w:trPr>
        <w:tc>
          <w:tcPr>
            <w:tcW w:w="570" w:type="pct"/>
            <w:vMerge/>
            <w:tcBorders>
              <w:left w:val="single" w:sz="4" w:space="0" w:color="000000"/>
              <w:right w:val="single" w:sz="4" w:space="0" w:color="000000"/>
            </w:tcBorders>
          </w:tcPr>
          <w:p w14:paraId="4B88EEF3"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5F43B3F8" w14:textId="77777777" w:rsidR="00B219A9" w:rsidRPr="00B219A9" w:rsidRDefault="00B219A9" w:rsidP="00B219A9">
            <w:pPr>
              <w:spacing w:before="40"/>
              <w:jc w:val="left"/>
              <w:rPr>
                <w:color w:val="000000"/>
                <w:sz w:val="20"/>
                <w:szCs w:val="20"/>
              </w:rPr>
            </w:pPr>
            <w:r w:rsidRPr="00B219A9">
              <w:rPr>
                <w:color w:val="000000"/>
                <w:sz w:val="20"/>
                <w:szCs w:val="20"/>
              </w:rPr>
              <w:t>Preston</w:t>
            </w:r>
          </w:p>
        </w:tc>
        <w:tc>
          <w:tcPr>
            <w:tcW w:w="1816" w:type="pct"/>
            <w:tcBorders>
              <w:top w:val="single" w:sz="4" w:space="0" w:color="000000"/>
              <w:left w:val="single" w:sz="4" w:space="0" w:color="000000"/>
              <w:bottom w:val="single" w:sz="4" w:space="0" w:color="000000"/>
              <w:right w:val="single" w:sz="4" w:space="0" w:color="000000"/>
            </w:tcBorders>
          </w:tcPr>
          <w:p w14:paraId="435C2D2D"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 xml:space="preserve">62 </w:t>
            </w:r>
            <w:r w:rsidRPr="00B219A9">
              <w:rPr>
                <w:rFonts w:eastAsia="Calibri" w:cs="Arial"/>
                <w:color w:val="FF0000"/>
                <w:sz w:val="20"/>
                <w:szCs w:val="20"/>
                <w:lang w:val="x-none"/>
              </w:rPr>
              <w:t>match equivalent sessions per season</w:t>
            </w:r>
          </w:p>
        </w:tc>
        <w:tc>
          <w:tcPr>
            <w:tcW w:w="1862" w:type="pct"/>
            <w:tcBorders>
              <w:top w:val="single" w:sz="4" w:space="0" w:color="000000"/>
              <w:left w:val="single" w:sz="4" w:space="0" w:color="000000"/>
              <w:bottom w:val="single" w:sz="4" w:space="0" w:color="000000"/>
              <w:right w:val="single" w:sz="4" w:space="0" w:color="000000"/>
            </w:tcBorders>
          </w:tcPr>
          <w:p w14:paraId="423DE965"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 xml:space="preserve">72 </w:t>
            </w:r>
            <w:r w:rsidRPr="00B219A9">
              <w:rPr>
                <w:rFonts w:eastAsia="Calibri" w:cs="Arial"/>
                <w:color w:val="FF0000"/>
                <w:sz w:val="20"/>
                <w:szCs w:val="20"/>
                <w:lang w:val="x-none"/>
              </w:rPr>
              <w:t>match equivalent sessions per season</w:t>
            </w:r>
          </w:p>
        </w:tc>
      </w:tr>
      <w:tr w:rsidR="00B219A9" w:rsidRPr="00B219A9" w14:paraId="055885E0" w14:textId="77777777" w:rsidTr="00041C6C">
        <w:trPr>
          <w:trHeight w:val="672"/>
        </w:trPr>
        <w:tc>
          <w:tcPr>
            <w:tcW w:w="570" w:type="pct"/>
            <w:vMerge/>
            <w:tcBorders>
              <w:left w:val="single" w:sz="4" w:space="0" w:color="000000"/>
              <w:right w:val="single" w:sz="4" w:space="0" w:color="000000"/>
            </w:tcBorders>
          </w:tcPr>
          <w:p w14:paraId="29BC56EF"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395FDC73" w14:textId="77777777" w:rsidR="00B219A9" w:rsidRPr="00B219A9" w:rsidRDefault="00B219A9" w:rsidP="00B219A9">
            <w:pPr>
              <w:spacing w:before="40"/>
              <w:jc w:val="left"/>
              <w:rPr>
                <w:color w:val="000000"/>
                <w:sz w:val="20"/>
                <w:szCs w:val="20"/>
              </w:rPr>
            </w:pPr>
            <w:r w:rsidRPr="00B219A9">
              <w:rPr>
                <w:color w:val="000000"/>
                <w:sz w:val="20"/>
                <w:szCs w:val="20"/>
              </w:rPr>
              <w:t>South Ribble</w:t>
            </w:r>
          </w:p>
        </w:tc>
        <w:tc>
          <w:tcPr>
            <w:tcW w:w="1816" w:type="pct"/>
            <w:tcBorders>
              <w:top w:val="single" w:sz="4" w:space="0" w:color="000000"/>
              <w:left w:val="single" w:sz="4" w:space="0" w:color="000000"/>
              <w:bottom w:val="single" w:sz="4" w:space="0" w:color="000000"/>
              <w:right w:val="single" w:sz="4" w:space="0" w:color="000000"/>
            </w:tcBorders>
          </w:tcPr>
          <w:p w14:paraId="2D990883"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 xml:space="preserve">64 </w:t>
            </w:r>
            <w:r w:rsidRPr="00B219A9">
              <w:rPr>
                <w:rFonts w:eastAsia="Calibri" w:cs="Arial"/>
                <w:color w:val="FF0000"/>
                <w:sz w:val="20"/>
                <w:szCs w:val="20"/>
                <w:lang w:val="x-none"/>
              </w:rPr>
              <w:t>match equivalent sessions per season</w:t>
            </w:r>
          </w:p>
        </w:tc>
        <w:tc>
          <w:tcPr>
            <w:tcW w:w="1862" w:type="pct"/>
            <w:tcBorders>
              <w:top w:val="single" w:sz="4" w:space="0" w:color="000000"/>
              <w:left w:val="single" w:sz="4" w:space="0" w:color="000000"/>
              <w:bottom w:val="single" w:sz="4" w:space="0" w:color="000000"/>
              <w:right w:val="single" w:sz="4" w:space="0" w:color="000000"/>
            </w:tcBorders>
          </w:tcPr>
          <w:p w14:paraId="62E8502C"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 xml:space="preserve">64 </w:t>
            </w:r>
            <w:r w:rsidRPr="00B219A9">
              <w:rPr>
                <w:rFonts w:eastAsia="Calibri" w:cs="Arial"/>
                <w:color w:val="FF0000"/>
                <w:sz w:val="20"/>
                <w:szCs w:val="20"/>
                <w:lang w:val="x-none"/>
              </w:rPr>
              <w:t>match equivalent sessions per season</w:t>
            </w:r>
          </w:p>
        </w:tc>
      </w:tr>
      <w:tr w:rsidR="00B219A9" w:rsidRPr="00B219A9" w14:paraId="659F364A" w14:textId="77777777" w:rsidTr="00041C6C">
        <w:trPr>
          <w:trHeight w:val="672"/>
        </w:trPr>
        <w:tc>
          <w:tcPr>
            <w:tcW w:w="570" w:type="pct"/>
            <w:vMerge/>
            <w:tcBorders>
              <w:left w:val="single" w:sz="4" w:space="0" w:color="000000"/>
              <w:right w:val="single" w:sz="4" w:space="0" w:color="000000"/>
            </w:tcBorders>
          </w:tcPr>
          <w:p w14:paraId="30148658"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1E7298A4"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2D5687AC" w14:textId="77777777" w:rsidR="00B219A9" w:rsidRPr="00B219A9" w:rsidRDefault="00B219A9" w:rsidP="00B219A9">
            <w:pPr>
              <w:numPr>
                <w:ilvl w:val="0"/>
                <w:numId w:val="48"/>
              </w:numPr>
              <w:spacing w:before="40"/>
              <w:ind w:left="307" w:hanging="307"/>
              <w:jc w:val="left"/>
              <w:rPr>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 xml:space="preserve">82 </w:t>
            </w:r>
            <w:r w:rsidRPr="00B219A9">
              <w:rPr>
                <w:rFonts w:eastAsia="Calibri" w:cs="Arial"/>
                <w:color w:val="FF0000"/>
                <w:sz w:val="20"/>
                <w:szCs w:val="20"/>
                <w:lang w:val="x-none"/>
              </w:rPr>
              <w:t>match equivalent sessions per season</w:t>
            </w:r>
          </w:p>
        </w:tc>
        <w:tc>
          <w:tcPr>
            <w:tcW w:w="1862" w:type="pct"/>
            <w:tcBorders>
              <w:top w:val="single" w:sz="4" w:space="0" w:color="000000"/>
              <w:left w:val="single" w:sz="4" w:space="0" w:color="000000"/>
              <w:bottom w:val="single" w:sz="4" w:space="0" w:color="000000"/>
              <w:right w:val="single" w:sz="4" w:space="0" w:color="000000"/>
            </w:tcBorders>
          </w:tcPr>
          <w:p w14:paraId="6B9F9EE2" w14:textId="77777777" w:rsidR="00B219A9" w:rsidRPr="00B219A9" w:rsidRDefault="00B219A9" w:rsidP="00B219A9">
            <w:pPr>
              <w:numPr>
                <w:ilvl w:val="0"/>
                <w:numId w:val="48"/>
              </w:numPr>
              <w:spacing w:before="40"/>
              <w:ind w:left="307" w:hanging="307"/>
              <w:jc w:val="left"/>
              <w:rPr>
                <w:sz w:val="20"/>
                <w:szCs w:val="20"/>
                <w:lang w:val="x-none"/>
              </w:rPr>
            </w:pPr>
            <w:r w:rsidRPr="00B219A9">
              <w:rPr>
                <w:rFonts w:eastAsia="Calibri" w:cs="Arial"/>
                <w:color w:val="FF0000"/>
                <w:sz w:val="20"/>
                <w:szCs w:val="20"/>
                <w:lang w:val="x-none"/>
              </w:rPr>
              <w:t xml:space="preserve">Shortfall of </w:t>
            </w:r>
            <w:r w:rsidRPr="00B219A9">
              <w:rPr>
                <w:rFonts w:eastAsia="Calibri" w:cs="Arial"/>
                <w:color w:val="FF0000"/>
                <w:sz w:val="20"/>
                <w:szCs w:val="20"/>
              </w:rPr>
              <w:t xml:space="preserve">110 </w:t>
            </w:r>
            <w:r w:rsidRPr="00B219A9">
              <w:rPr>
                <w:rFonts w:eastAsia="Calibri" w:cs="Arial"/>
                <w:color w:val="FF0000"/>
                <w:sz w:val="20"/>
                <w:szCs w:val="20"/>
                <w:lang w:val="x-none"/>
              </w:rPr>
              <w:t>match equivalent sessions per season</w:t>
            </w:r>
          </w:p>
        </w:tc>
      </w:tr>
      <w:tr w:rsidR="00B219A9" w:rsidRPr="00B219A9" w14:paraId="404899B6" w14:textId="77777777" w:rsidTr="00041C6C">
        <w:trPr>
          <w:trHeight w:val="672"/>
        </w:trPr>
        <w:tc>
          <w:tcPr>
            <w:tcW w:w="570" w:type="pct"/>
            <w:vMerge w:val="restart"/>
            <w:tcBorders>
              <w:left w:val="single" w:sz="4" w:space="0" w:color="000000"/>
              <w:right w:val="single" w:sz="4" w:space="0" w:color="000000"/>
            </w:tcBorders>
          </w:tcPr>
          <w:p w14:paraId="27F2AE32"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Hockey</w:t>
            </w:r>
          </w:p>
        </w:tc>
        <w:tc>
          <w:tcPr>
            <w:tcW w:w="751" w:type="pct"/>
            <w:tcBorders>
              <w:top w:val="single" w:sz="4" w:space="0" w:color="000000"/>
              <w:left w:val="single" w:sz="4" w:space="0" w:color="000000"/>
              <w:bottom w:val="single" w:sz="4" w:space="0" w:color="000000"/>
              <w:right w:val="single" w:sz="4" w:space="0" w:color="000000"/>
            </w:tcBorders>
          </w:tcPr>
          <w:p w14:paraId="24116A90" w14:textId="77777777" w:rsidR="00B219A9" w:rsidRPr="00B219A9" w:rsidRDefault="00B219A9" w:rsidP="00B219A9">
            <w:pPr>
              <w:spacing w:before="40"/>
              <w:jc w:val="left"/>
              <w:rPr>
                <w:rFonts w:eastAsia="Calibri" w:cs="Arial"/>
                <w:color w:val="000000"/>
                <w:sz w:val="20"/>
                <w:szCs w:val="20"/>
              </w:rPr>
            </w:pPr>
            <w:r w:rsidRPr="00B219A9">
              <w:rPr>
                <w:color w:val="000000"/>
                <w:sz w:val="20"/>
                <w:szCs w:val="20"/>
              </w:rPr>
              <w:t>Chorley</w:t>
            </w:r>
          </w:p>
        </w:tc>
        <w:tc>
          <w:tcPr>
            <w:tcW w:w="1816" w:type="pct"/>
            <w:tcBorders>
              <w:top w:val="single" w:sz="4" w:space="0" w:color="000000"/>
              <w:left w:val="single" w:sz="4" w:space="0" w:color="000000"/>
              <w:bottom w:val="single" w:sz="4" w:space="0" w:color="000000"/>
              <w:right w:val="single" w:sz="4" w:space="0" w:color="000000"/>
            </w:tcBorders>
          </w:tcPr>
          <w:p w14:paraId="4B31EB35"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sz w:val="20"/>
                <w:szCs w:val="20"/>
                <w:lang w:val="x-none"/>
              </w:rPr>
              <w:t xml:space="preserve">Sufficient capacity to accommodate current level of demand. </w:t>
            </w:r>
            <w:r w:rsidRPr="00B219A9">
              <w:rPr>
                <w:rFonts w:eastAsia="Calibri" w:cs="Arial"/>
                <w:b/>
                <w:sz w:val="20"/>
                <w:szCs w:val="20"/>
                <w:lang w:val="x-none"/>
              </w:rPr>
              <w:t>There is a need to resurface poor quality pitches meaning that other pitches should be retained as hockey suitable surfaces in the meantime.</w:t>
            </w:r>
          </w:p>
        </w:tc>
        <w:tc>
          <w:tcPr>
            <w:tcW w:w="1862" w:type="pct"/>
            <w:tcBorders>
              <w:top w:val="single" w:sz="4" w:space="0" w:color="000000"/>
              <w:left w:val="single" w:sz="4" w:space="0" w:color="000000"/>
              <w:bottom w:val="single" w:sz="4" w:space="0" w:color="000000"/>
              <w:right w:val="single" w:sz="4" w:space="0" w:color="000000"/>
            </w:tcBorders>
          </w:tcPr>
          <w:p w14:paraId="55192260"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sz w:val="20"/>
                <w:szCs w:val="20"/>
                <w:lang w:val="x-none"/>
              </w:rPr>
              <w:t xml:space="preserve">Sufficient capacity to accommodate current level of demand. </w:t>
            </w:r>
            <w:r w:rsidRPr="00B219A9">
              <w:rPr>
                <w:rFonts w:eastAsia="Calibri" w:cs="Arial"/>
                <w:b/>
                <w:sz w:val="20"/>
                <w:szCs w:val="20"/>
                <w:lang w:val="x-none"/>
              </w:rPr>
              <w:t>There is a need to resurface poor quality pitches meaning that other pitches should be retained as hockey suitable surfaces in the meantime.</w:t>
            </w:r>
          </w:p>
        </w:tc>
      </w:tr>
      <w:tr w:rsidR="00B219A9" w:rsidRPr="00B219A9" w14:paraId="669A54AE" w14:textId="77777777" w:rsidTr="00041C6C">
        <w:trPr>
          <w:trHeight w:val="621"/>
        </w:trPr>
        <w:tc>
          <w:tcPr>
            <w:tcW w:w="570" w:type="pct"/>
            <w:vMerge/>
            <w:tcBorders>
              <w:left w:val="single" w:sz="4" w:space="0" w:color="000000"/>
              <w:right w:val="single" w:sz="4" w:space="0" w:color="000000"/>
            </w:tcBorders>
          </w:tcPr>
          <w:p w14:paraId="3C3DB6FB"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26A18930" w14:textId="77777777" w:rsidR="00B219A9" w:rsidRPr="00B219A9" w:rsidRDefault="00B219A9" w:rsidP="00B219A9">
            <w:pPr>
              <w:spacing w:before="40"/>
              <w:jc w:val="left"/>
              <w:rPr>
                <w:color w:val="000000"/>
                <w:sz w:val="20"/>
                <w:szCs w:val="20"/>
              </w:rPr>
            </w:pPr>
            <w:r w:rsidRPr="00B219A9">
              <w:rPr>
                <w:color w:val="000000"/>
                <w:sz w:val="20"/>
                <w:szCs w:val="20"/>
              </w:rPr>
              <w:t>Preston</w:t>
            </w:r>
          </w:p>
        </w:tc>
        <w:tc>
          <w:tcPr>
            <w:tcW w:w="1816" w:type="pct"/>
            <w:tcBorders>
              <w:top w:val="single" w:sz="4" w:space="0" w:color="000000"/>
              <w:left w:val="single" w:sz="4" w:space="0" w:color="000000"/>
              <w:bottom w:val="single" w:sz="4" w:space="0" w:color="000000"/>
              <w:right w:val="single" w:sz="4" w:space="0" w:color="000000"/>
            </w:tcBorders>
          </w:tcPr>
          <w:p w14:paraId="1E18AD4A"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 xml:space="preserve">There is capacity in Preston to accommodate current demand; </w:t>
            </w:r>
            <w:r w:rsidRPr="00B219A9">
              <w:rPr>
                <w:rFonts w:eastAsia="Calibri" w:cs="Arial"/>
                <w:b/>
                <w:sz w:val="20"/>
                <w:szCs w:val="20"/>
                <w:lang w:val="x-none"/>
              </w:rPr>
              <w:t>however, the pitch at Preston Sports Club does need resurfacing meaning that all hockey suitable AGPs should be retained.</w:t>
            </w:r>
          </w:p>
        </w:tc>
        <w:tc>
          <w:tcPr>
            <w:tcW w:w="1862" w:type="pct"/>
            <w:tcBorders>
              <w:top w:val="single" w:sz="4" w:space="0" w:color="000000"/>
              <w:left w:val="single" w:sz="4" w:space="0" w:color="000000"/>
              <w:bottom w:val="single" w:sz="4" w:space="0" w:color="000000"/>
              <w:right w:val="single" w:sz="4" w:space="0" w:color="000000"/>
            </w:tcBorders>
          </w:tcPr>
          <w:p w14:paraId="33BCA1DC"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lang w:val="x-none"/>
              </w:rPr>
              <w:t>Demand can be met by current provision; particularly with Garstang HC relocating to Wyre District, increasing the amount of available capacity.</w:t>
            </w:r>
          </w:p>
        </w:tc>
      </w:tr>
      <w:tr w:rsidR="00B219A9" w:rsidRPr="00B219A9" w14:paraId="0F299917" w14:textId="77777777" w:rsidTr="00041C6C">
        <w:trPr>
          <w:trHeight w:val="77"/>
        </w:trPr>
        <w:tc>
          <w:tcPr>
            <w:tcW w:w="570" w:type="pct"/>
            <w:vMerge/>
            <w:tcBorders>
              <w:left w:val="single" w:sz="4" w:space="0" w:color="000000"/>
              <w:right w:val="single" w:sz="4" w:space="0" w:color="000000"/>
            </w:tcBorders>
          </w:tcPr>
          <w:p w14:paraId="49AF764B"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6B5A0857" w14:textId="77777777" w:rsidR="00B219A9" w:rsidRPr="00B219A9" w:rsidRDefault="00B219A9" w:rsidP="00B219A9">
            <w:pPr>
              <w:spacing w:before="40"/>
              <w:jc w:val="left"/>
              <w:rPr>
                <w:color w:val="000000"/>
                <w:sz w:val="20"/>
                <w:szCs w:val="20"/>
              </w:rPr>
            </w:pPr>
            <w:r w:rsidRPr="00B219A9">
              <w:rPr>
                <w:color w:val="000000"/>
                <w:sz w:val="20"/>
                <w:szCs w:val="20"/>
              </w:rPr>
              <w:t>South Ribble</w:t>
            </w:r>
          </w:p>
        </w:tc>
        <w:tc>
          <w:tcPr>
            <w:tcW w:w="1816" w:type="pct"/>
            <w:tcBorders>
              <w:top w:val="single" w:sz="4" w:space="0" w:color="000000"/>
              <w:left w:val="single" w:sz="4" w:space="0" w:color="000000"/>
              <w:bottom w:val="single" w:sz="4" w:space="0" w:color="000000"/>
              <w:right w:val="single" w:sz="4" w:space="0" w:color="000000"/>
            </w:tcBorders>
          </w:tcPr>
          <w:p w14:paraId="77FEDD6D"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rPr>
              <w:t>There is sufficient level of supply across South Ribble</w:t>
            </w:r>
          </w:p>
        </w:tc>
        <w:tc>
          <w:tcPr>
            <w:tcW w:w="1862" w:type="pct"/>
            <w:tcBorders>
              <w:top w:val="single" w:sz="4" w:space="0" w:color="000000"/>
              <w:left w:val="single" w:sz="4" w:space="0" w:color="000000"/>
              <w:bottom w:val="single" w:sz="4" w:space="0" w:color="000000"/>
              <w:right w:val="single" w:sz="4" w:space="0" w:color="000000"/>
            </w:tcBorders>
          </w:tcPr>
          <w:p w14:paraId="07818720"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rPr>
              <w:t>There are sufficient level of supply across South Ribble</w:t>
            </w:r>
          </w:p>
        </w:tc>
      </w:tr>
      <w:tr w:rsidR="00B219A9" w:rsidRPr="00B219A9" w14:paraId="6FCC2C5C" w14:textId="77777777" w:rsidTr="00041C6C">
        <w:trPr>
          <w:trHeight w:val="672"/>
        </w:trPr>
        <w:tc>
          <w:tcPr>
            <w:tcW w:w="570" w:type="pct"/>
            <w:vMerge/>
            <w:tcBorders>
              <w:left w:val="single" w:sz="4" w:space="0" w:color="000000"/>
              <w:right w:val="single" w:sz="4" w:space="0" w:color="000000"/>
            </w:tcBorders>
          </w:tcPr>
          <w:p w14:paraId="49E2BF40" w14:textId="77777777" w:rsidR="00B219A9" w:rsidRPr="00B219A9" w:rsidRDefault="00B219A9" w:rsidP="00B219A9">
            <w:pPr>
              <w:spacing w:before="40"/>
              <w:jc w:val="left"/>
              <w:rPr>
                <w:rFonts w:eastAsia="Calibri" w:cs="Arial"/>
                <w:color w:val="000000"/>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1ACFE76C"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34EDE6AA"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rPr>
              <w:t xml:space="preserve">There is sufficient levels of supply across Central Lancashire; </w:t>
            </w:r>
            <w:r w:rsidRPr="00B219A9">
              <w:rPr>
                <w:rFonts w:eastAsia="Calibri" w:cs="Arial"/>
                <w:b/>
                <w:sz w:val="20"/>
                <w:szCs w:val="20"/>
              </w:rPr>
              <w:t>however, there is a need to improve both quality and accessibility.</w:t>
            </w:r>
          </w:p>
        </w:tc>
        <w:tc>
          <w:tcPr>
            <w:tcW w:w="1862" w:type="pct"/>
            <w:tcBorders>
              <w:top w:val="single" w:sz="4" w:space="0" w:color="000000"/>
              <w:left w:val="single" w:sz="4" w:space="0" w:color="000000"/>
              <w:bottom w:val="single" w:sz="4" w:space="0" w:color="000000"/>
              <w:right w:val="single" w:sz="4" w:space="0" w:color="000000"/>
            </w:tcBorders>
          </w:tcPr>
          <w:p w14:paraId="25B6C5BA" w14:textId="77777777" w:rsidR="00B219A9" w:rsidRPr="00B219A9" w:rsidRDefault="00B219A9" w:rsidP="00B219A9">
            <w:pPr>
              <w:numPr>
                <w:ilvl w:val="0"/>
                <w:numId w:val="48"/>
              </w:numPr>
              <w:spacing w:before="40"/>
              <w:ind w:left="307" w:hanging="307"/>
              <w:jc w:val="left"/>
              <w:rPr>
                <w:rFonts w:eastAsia="Calibri" w:cs="Arial"/>
                <w:sz w:val="20"/>
                <w:szCs w:val="20"/>
                <w:lang w:val="x-none"/>
              </w:rPr>
            </w:pPr>
            <w:r w:rsidRPr="00B219A9">
              <w:rPr>
                <w:rFonts w:eastAsia="Calibri" w:cs="Arial"/>
                <w:sz w:val="20"/>
                <w:szCs w:val="20"/>
              </w:rPr>
              <w:t xml:space="preserve">There is sufficient levels of supply across Central Lancashire; </w:t>
            </w:r>
            <w:r w:rsidRPr="00B219A9">
              <w:rPr>
                <w:rFonts w:eastAsia="Calibri" w:cs="Arial"/>
                <w:b/>
                <w:sz w:val="20"/>
                <w:szCs w:val="20"/>
              </w:rPr>
              <w:t>however, there is a need to improve both quality and accessibility.</w:t>
            </w:r>
          </w:p>
        </w:tc>
      </w:tr>
      <w:tr w:rsidR="00B219A9" w:rsidRPr="00B219A9" w14:paraId="3B9D76EF" w14:textId="77777777" w:rsidTr="00041C6C">
        <w:trPr>
          <w:trHeight w:val="672"/>
        </w:trPr>
        <w:tc>
          <w:tcPr>
            <w:tcW w:w="570" w:type="pct"/>
            <w:tcBorders>
              <w:left w:val="single" w:sz="4" w:space="0" w:color="000000"/>
              <w:right w:val="single" w:sz="4" w:space="0" w:color="000000"/>
            </w:tcBorders>
          </w:tcPr>
          <w:p w14:paraId="06CEC3AE"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Tennis courts</w:t>
            </w:r>
          </w:p>
        </w:tc>
        <w:tc>
          <w:tcPr>
            <w:tcW w:w="751" w:type="pct"/>
            <w:tcBorders>
              <w:top w:val="single" w:sz="4" w:space="0" w:color="000000"/>
              <w:left w:val="single" w:sz="4" w:space="0" w:color="000000"/>
              <w:bottom w:val="single" w:sz="4" w:space="0" w:color="000000"/>
              <w:right w:val="single" w:sz="4" w:space="0" w:color="000000"/>
            </w:tcBorders>
          </w:tcPr>
          <w:p w14:paraId="4535A03C"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3550F637"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000000"/>
                <w:sz w:val="20"/>
                <w:szCs w:val="20"/>
                <w:lang w:val="x-none"/>
              </w:rPr>
              <w:t>Although there are a sufficient supply of courts at all sites across</w:t>
            </w:r>
            <w:r w:rsidRPr="00B219A9">
              <w:rPr>
                <w:rFonts w:eastAsia="Calibri" w:cs="Arial"/>
                <w:color w:val="000000"/>
                <w:sz w:val="20"/>
                <w:szCs w:val="20"/>
              </w:rPr>
              <w:t xml:space="preserve"> Central Lancashire</w:t>
            </w:r>
            <w:r w:rsidRPr="00B219A9">
              <w:rPr>
                <w:rFonts w:eastAsia="Calibri" w:cs="Arial"/>
                <w:color w:val="000000"/>
                <w:sz w:val="20"/>
                <w:szCs w:val="20"/>
                <w:lang w:val="x-none"/>
              </w:rPr>
              <w:t xml:space="preserve">; </w:t>
            </w:r>
            <w:r w:rsidRPr="00B219A9">
              <w:rPr>
                <w:rFonts w:eastAsia="Calibri" w:cs="Arial"/>
                <w:b/>
                <w:color w:val="000000"/>
                <w:sz w:val="20"/>
                <w:szCs w:val="20"/>
                <w:lang w:val="x-none"/>
              </w:rPr>
              <w:t>there is a need to utilise the spare capacity on non-club community available courts to actualise substantial amounts of latent demand.</w:t>
            </w:r>
            <w:r w:rsidRPr="00B219A9">
              <w:rPr>
                <w:rFonts w:eastAsia="Calibri" w:cs="Arial"/>
                <w:color w:val="000000"/>
                <w:sz w:val="20"/>
                <w:szCs w:val="20"/>
                <w:lang w:val="x-none"/>
              </w:rPr>
              <w:t xml:space="preserve"> </w:t>
            </w:r>
          </w:p>
        </w:tc>
        <w:tc>
          <w:tcPr>
            <w:tcW w:w="1862" w:type="pct"/>
            <w:tcBorders>
              <w:top w:val="single" w:sz="4" w:space="0" w:color="000000"/>
              <w:left w:val="single" w:sz="4" w:space="0" w:color="000000"/>
              <w:bottom w:val="single" w:sz="4" w:space="0" w:color="000000"/>
              <w:right w:val="single" w:sz="4" w:space="0" w:color="000000"/>
            </w:tcBorders>
          </w:tcPr>
          <w:p w14:paraId="7E025C57" w14:textId="77777777" w:rsidR="00B219A9" w:rsidRPr="00B219A9" w:rsidRDefault="00B219A9" w:rsidP="00B219A9">
            <w:pPr>
              <w:numPr>
                <w:ilvl w:val="0"/>
                <w:numId w:val="48"/>
              </w:numPr>
              <w:spacing w:before="40"/>
              <w:ind w:left="307" w:hanging="307"/>
              <w:jc w:val="left"/>
              <w:rPr>
                <w:rFonts w:eastAsia="Calibri" w:cs="Arial"/>
                <w:color w:val="FF0000"/>
                <w:sz w:val="20"/>
                <w:szCs w:val="20"/>
                <w:lang w:val="x-none"/>
              </w:rPr>
            </w:pPr>
            <w:r w:rsidRPr="00B219A9">
              <w:rPr>
                <w:rFonts w:eastAsia="Calibri" w:cs="Arial"/>
                <w:color w:val="000000"/>
                <w:sz w:val="20"/>
                <w:szCs w:val="20"/>
                <w:lang w:val="x-none"/>
              </w:rPr>
              <w:t>Although there are a sufficient supply of courts at all sites across</w:t>
            </w:r>
            <w:r w:rsidRPr="00B219A9">
              <w:rPr>
                <w:rFonts w:eastAsia="Calibri" w:cs="Arial"/>
                <w:color w:val="000000"/>
                <w:sz w:val="20"/>
                <w:szCs w:val="20"/>
              </w:rPr>
              <w:t xml:space="preserve"> Central Lancashire</w:t>
            </w:r>
            <w:r w:rsidRPr="00B219A9">
              <w:rPr>
                <w:rFonts w:eastAsia="Calibri" w:cs="Arial"/>
                <w:color w:val="000000"/>
                <w:sz w:val="20"/>
                <w:szCs w:val="20"/>
                <w:lang w:val="x-none"/>
              </w:rPr>
              <w:t xml:space="preserve">; </w:t>
            </w:r>
            <w:r w:rsidRPr="00B219A9">
              <w:rPr>
                <w:rFonts w:eastAsia="Calibri" w:cs="Arial"/>
                <w:b/>
                <w:color w:val="000000"/>
                <w:sz w:val="20"/>
                <w:szCs w:val="20"/>
                <w:lang w:val="x-none"/>
              </w:rPr>
              <w:t>there is a need to utilise the spare capacity on non-club community available courts to actualise substantial amounts of latent demand.</w:t>
            </w:r>
          </w:p>
        </w:tc>
      </w:tr>
      <w:tr w:rsidR="00B219A9" w:rsidRPr="00B219A9" w14:paraId="1D97A3FA" w14:textId="77777777" w:rsidTr="00041C6C">
        <w:trPr>
          <w:trHeight w:val="70"/>
        </w:trPr>
        <w:tc>
          <w:tcPr>
            <w:tcW w:w="570" w:type="pct"/>
            <w:tcBorders>
              <w:left w:val="single" w:sz="4" w:space="0" w:color="000000"/>
              <w:right w:val="single" w:sz="4" w:space="0" w:color="000000"/>
            </w:tcBorders>
          </w:tcPr>
          <w:p w14:paraId="22E87615"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Bowling greens</w:t>
            </w:r>
          </w:p>
        </w:tc>
        <w:tc>
          <w:tcPr>
            <w:tcW w:w="751" w:type="pct"/>
            <w:tcBorders>
              <w:top w:val="single" w:sz="4" w:space="0" w:color="000000"/>
              <w:left w:val="single" w:sz="4" w:space="0" w:color="000000"/>
              <w:bottom w:val="single" w:sz="4" w:space="0" w:color="000000"/>
              <w:right w:val="single" w:sz="4" w:space="0" w:color="000000"/>
            </w:tcBorders>
          </w:tcPr>
          <w:p w14:paraId="4B06D381"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5FECC777"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0000"/>
                <w:sz w:val="20"/>
                <w:szCs w:val="20"/>
                <w:lang w:val="x-none"/>
              </w:rPr>
              <w:t>Demand can be met with retained level of access</w:t>
            </w:r>
          </w:p>
        </w:tc>
        <w:tc>
          <w:tcPr>
            <w:tcW w:w="1862" w:type="pct"/>
            <w:tcBorders>
              <w:top w:val="single" w:sz="4" w:space="0" w:color="000000"/>
              <w:left w:val="single" w:sz="4" w:space="0" w:color="000000"/>
              <w:bottom w:val="single" w:sz="4" w:space="0" w:color="000000"/>
              <w:right w:val="single" w:sz="4" w:space="0" w:color="000000"/>
            </w:tcBorders>
          </w:tcPr>
          <w:p w14:paraId="19AD04A3"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0000"/>
                <w:sz w:val="20"/>
                <w:szCs w:val="20"/>
                <w:lang w:val="x-none"/>
              </w:rPr>
              <w:t>Demand can be met with retained level of access</w:t>
            </w:r>
          </w:p>
        </w:tc>
      </w:tr>
      <w:tr w:rsidR="00B219A9" w:rsidRPr="00B219A9" w14:paraId="46ADE9C8" w14:textId="77777777" w:rsidTr="00041C6C">
        <w:trPr>
          <w:trHeight w:val="672"/>
        </w:trPr>
        <w:tc>
          <w:tcPr>
            <w:tcW w:w="570" w:type="pct"/>
            <w:tcBorders>
              <w:left w:val="single" w:sz="4" w:space="0" w:color="000000"/>
              <w:right w:val="single" w:sz="4" w:space="0" w:color="000000"/>
            </w:tcBorders>
          </w:tcPr>
          <w:p w14:paraId="5D7A8197"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Athletics</w:t>
            </w:r>
          </w:p>
        </w:tc>
        <w:tc>
          <w:tcPr>
            <w:tcW w:w="751" w:type="pct"/>
            <w:tcBorders>
              <w:top w:val="single" w:sz="4" w:space="0" w:color="000000"/>
              <w:left w:val="single" w:sz="4" w:space="0" w:color="000000"/>
              <w:bottom w:val="single" w:sz="4" w:space="0" w:color="000000"/>
              <w:right w:val="single" w:sz="4" w:space="0" w:color="000000"/>
            </w:tcBorders>
          </w:tcPr>
          <w:p w14:paraId="3FCA5A8B"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5100546C"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0000"/>
                <w:sz w:val="20"/>
                <w:szCs w:val="20"/>
              </w:rPr>
              <w:t>Demand can be met in Preston and South Ribble with retained access; however, there is insufficient provision for levels of demand within Chorley</w:t>
            </w:r>
          </w:p>
        </w:tc>
        <w:tc>
          <w:tcPr>
            <w:tcW w:w="1862" w:type="pct"/>
            <w:tcBorders>
              <w:top w:val="single" w:sz="4" w:space="0" w:color="000000"/>
              <w:left w:val="single" w:sz="4" w:space="0" w:color="000000"/>
              <w:bottom w:val="single" w:sz="4" w:space="0" w:color="000000"/>
              <w:right w:val="single" w:sz="4" w:space="0" w:color="000000"/>
            </w:tcBorders>
          </w:tcPr>
          <w:p w14:paraId="14B3897B"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0000"/>
                <w:sz w:val="20"/>
                <w:szCs w:val="20"/>
              </w:rPr>
              <w:t>Demand can be met in Preston and South Ribble with retained access; however, there is insufficient provision for levels of demand within Chorley</w:t>
            </w:r>
          </w:p>
        </w:tc>
      </w:tr>
      <w:tr w:rsidR="00B219A9" w:rsidRPr="00B219A9" w14:paraId="6EF637D6" w14:textId="77777777" w:rsidTr="00041C6C">
        <w:trPr>
          <w:trHeight w:val="77"/>
        </w:trPr>
        <w:tc>
          <w:tcPr>
            <w:tcW w:w="570" w:type="pct"/>
            <w:tcBorders>
              <w:left w:val="single" w:sz="4" w:space="0" w:color="000000"/>
              <w:right w:val="single" w:sz="4" w:space="0" w:color="000000"/>
            </w:tcBorders>
          </w:tcPr>
          <w:p w14:paraId="18EE7D0B"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Cycling</w:t>
            </w:r>
          </w:p>
        </w:tc>
        <w:tc>
          <w:tcPr>
            <w:tcW w:w="751" w:type="pct"/>
            <w:tcBorders>
              <w:top w:val="single" w:sz="4" w:space="0" w:color="000000"/>
              <w:left w:val="single" w:sz="4" w:space="0" w:color="000000"/>
              <w:bottom w:val="single" w:sz="4" w:space="0" w:color="000000"/>
              <w:right w:val="single" w:sz="4" w:space="0" w:color="000000"/>
            </w:tcBorders>
          </w:tcPr>
          <w:p w14:paraId="103FCB3E"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bottom w:val="single" w:sz="4" w:space="0" w:color="000000"/>
              <w:right w:val="single" w:sz="4" w:space="0" w:color="000000"/>
            </w:tcBorders>
          </w:tcPr>
          <w:p w14:paraId="7A64BE7F"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0000"/>
                <w:sz w:val="20"/>
                <w:szCs w:val="20"/>
                <w:lang w:val="x-none"/>
              </w:rPr>
              <w:t>Demand can be met with retained level of access</w:t>
            </w:r>
          </w:p>
        </w:tc>
        <w:tc>
          <w:tcPr>
            <w:tcW w:w="1862" w:type="pct"/>
            <w:tcBorders>
              <w:top w:val="single" w:sz="4" w:space="0" w:color="000000"/>
              <w:left w:val="single" w:sz="4" w:space="0" w:color="000000"/>
              <w:bottom w:val="single" w:sz="4" w:space="0" w:color="000000"/>
              <w:right w:val="single" w:sz="4" w:space="0" w:color="000000"/>
            </w:tcBorders>
          </w:tcPr>
          <w:p w14:paraId="05ECF817"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0000"/>
                <w:sz w:val="20"/>
                <w:szCs w:val="20"/>
                <w:lang w:val="x-none"/>
              </w:rPr>
              <w:t>Demand can be met with retained level of access</w:t>
            </w:r>
          </w:p>
        </w:tc>
      </w:tr>
      <w:tr w:rsidR="00B219A9" w:rsidRPr="00B219A9" w14:paraId="5D6BC0FA" w14:textId="77777777" w:rsidTr="00041C6C">
        <w:trPr>
          <w:trHeight w:val="77"/>
        </w:trPr>
        <w:tc>
          <w:tcPr>
            <w:tcW w:w="570" w:type="pct"/>
            <w:tcBorders>
              <w:left w:val="single" w:sz="4" w:space="0" w:color="000000"/>
              <w:right w:val="single" w:sz="4" w:space="0" w:color="000000"/>
            </w:tcBorders>
          </w:tcPr>
          <w:p w14:paraId="76C8F065" w14:textId="77777777" w:rsidR="00B219A9" w:rsidRPr="00B219A9" w:rsidRDefault="00B219A9" w:rsidP="00B219A9">
            <w:pPr>
              <w:spacing w:before="40"/>
              <w:jc w:val="left"/>
              <w:rPr>
                <w:rFonts w:eastAsia="Calibri" w:cs="Arial"/>
                <w:color w:val="000000"/>
                <w:sz w:val="20"/>
                <w:szCs w:val="20"/>
              </w:rPr>
            </w:pPr>
            <w:r w:rsidRPr="00B219A9">
              <w:rPr>
                <w:rFonts w:eastAsia="Calibri" w:cs="Arial"/>
                <w:color w:val="000000"/>
                <w:sz w:val="20"/>
                <w:szCs w:val="20"/>
              </w:rPr>
              <w:t>Golf</w:t>
            </w:r>
          </w:p>
        </w:tc>
        <w:tc>
          <w:tcPr>
            <w:tcW w:w="751" w:type="pct"/>
            <w:tcBorders>
              <w:top w:val="single" w:sz="4" w:space="0" w:color="000000"/>
              <w:left w:val="single" w:sz="4" w:space="0" w:color="000000"/>
              <w:right w:val="single" w:sz="4" w:space="0" w:color="000000"/>
            </w:tcBorders>
          </w:tcPr>
          <w:p w14:paraId="15BB4303" w14:textId="77777777" w:rsidR="00B219A9" w:rsidRPr="00B219A9" w:rsidRDefault="00B219A9" w:rsidP="00B219A9">
            <w:pPr>
              <w:spacing w:before="40"/>
              <w:jc w:val="left"/>
              <w:rPr>
                <w:color w:val="000000"/>
                <w:sz w:val="20"/>
                <w:szCs w:val="20"/>
              </w:rPr>
            </w:pPr>
            <w:r w:rsidRPr="00B219A9">
              <w:rPr>
                <w:color w:val="000000"/>
                <w:sz w:val="20"/>
                <w:szCs w:val="20"/>
              </w:rPr>
              <w:t>Central Lancashire</w:t>
            </w:r>
          </w:p>
        </w:tc>
        <w:tc>
          <w:tcPr>
            <w:tcW w:w="1816" w:type="pct"/>
            <w:tcBorders>
              <w:top w:val="single" w:sz="4" w:space="0" w:color="000000"/>
              <w:left w:val="single" w:sz="4" w:space="0" w:color="000000"/>
              <w:right w:val="single" w:sz="4" w:space="0" w:color="000000"/>
            </w:tcBorders>
          </w:tcPr>
          <w:p w14:paraId="4C06885B"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0000"/>
                <w:sz w:val="20"/>
                <w:szCs w:val="20"/>
                <w:lang w:val="x-none"/>
              </w:rPr>
              <w:t>Demand can be met with retained level of access</w:t>
            </w:r>
          </w:p>
        </w:tc>
        <w:tc>
          <w:tcPr>
            <w:tcW w:w="1862" w:type="pct"/>
            <w:tcBorders>
              <w:top w:val="single" w:sz="4" w:space="0" w:color="000000"/>
              <w:left w:val="single" w:sz="4" w:space="0" w:color="000000"/>
              <w:right w:val="single" w:sz="4" w:space="0" w:color="000000"/>
            </w:tcBorders>
          </w:tcPr>
          <w:p w14:paraId="31A9E2BA" w14:textId="77777777" w:rsidR="00B219A9" w:rsidRPr="00B219A9" w:rsidRDefault="00B219A9" w:rsidP="00B219A9">
            <w:pPr>
              <w:numPr>
                <w:ilvl w:val="0"/>
                <w:numId w:val="48"/>
              </w:numPr>
              <w:spacing w:before="40"/>
              <w:ind w:left="307" w:hanging="307"/>
              <w:jc w:val="left"/>
              <w:rPr>
                <w:rFonts w:eastAsia="Calibri" w:cs="Arial"/>
                <w:color w:val="000000"/>
                <w:sz w:val="20"/>
                <w:szCs w:val="20"/>
                <w:lang w:val="x-none"/>
              </w:rPr>
            </w:pPr>
            <w:r w:rsidRPr="00B219A9">
              <w:rPr>
                <w:rFonts w:eastAsia="Calibri" w:cs="Arial"/>
                <w:color w:val="000000"/>
                <w:sz w:val="20"/>
                <w:szCs w:val="20"/>
                <w:lang w:val="x-none"/>
              </w:rPr>
              <w:t>Demand can be met with retained level of access</w:t>
            </w:r>
          </w:p>
        </w:tc>
      </w:tr>
    </w:tbl>
    <w:p w14:paraId="69D70D77" w14:textId="09D714A2" w:rsidR="00B219A9" w:rsidRDefault="00B219A9">
      <w:pPr>
        <w:jc w:val="left"/>
        <w:rPr>
          <w:rFonts w:cs="Arial"/>
          <w:b/>
          <w:bCs/>
          <w:kern w:val="32"/>
          <w:szCs w:val="32"/>
        </w:rPr>
      </w:pPr>
    </w:p>
    <w:p w14:paraId="6A17F3E6" w14:textId="77777777" w:rsidR="00B219A9" w:rsidRDefault="00B219A9">
      <w:pPr>
        <w:jc w:val="left"/>
        <w:rPr>
          <w:rFonts w:cs="Arial"/>
          <w:b/>
          <w:bCs/>
          <w:kern w:val="32"/>
          <w:szCs w:val="32"/>
        </w:rPr>
      </w:pPr>
      <w:r>
        <w:rPr>
          <w:caps/>
        </w:rPr>
        <w:br w:type="page"/>
      </w:r>
    </w:p>
    <w:p w14:paraId="4A83537C" w14:textId="618FF0DB" w:rsidR="00FE6FB5" w:rsidRDefault="00EF6E56" w:rsidP="005642C3">
      <w:pPr>
        <w:pStyle w:val="Heading1"/>
        <w:ind w:right="-186"/>
      </w:pPr>
      <w:bookmarkStart w:id="5" w:name="_Toc94256120"/>
      <w:r>
        <w:rPr>
          <w:caps w:val="0"/>
        </w:rPr>
        <w:lastRenderedPageBreak/>
        <w:t>OVERARCHING CHANGES SINCE THE 2018 PPS</w:t>
      </w:r>
      <w:bookmarkEnd w:id="5"/>
    </w:p>
    <w:p w14:paraId="03454C26" w14:textId="189971B6" w:rsidR="00FE6FB5" w:rsidRDefault="00FE6FB5" w:rsidP="00FE6FB5">
      <w:pPr>
        <w:ind w:right="-186"/>
      </w:pPr>
    </w:p>
    <w:p w14:paraId="51AC010C" w14:textId="239B7059" w:rsidR="00FE6FB5" w:rsidRDefault="00FE6FB5" w:rsidP="00FE6FB5">
      <w:pPr>
        <w:ind w:right="-186"/>
      </w:pPr>
      <w:r>
        <w:t>Since the production to the PPS, in addition to alterations for specific sites and sports, there has been overarching changes for each Authority which are referenced below.</w:t>
      </w:r>
    </w:p>
    <w:p w14:paraId="79D1564E" w14:textId="77777777" w:rsidR="00FE6FB5" w:rsidRDefault="00FE6FB5" w:rsidP="00FE6FB5">
      <w:pPr>
        <w:ind w:right="-186"/>
      </w:pPr>
    </w:p>
    <w:p w14:paraId="124EB678" w14:textId="77777777" w:rsidR="00FE6FB5" w:rsidRPr="00FE6FB5" w:rsidRDefault="00FE6FB5">
      <w:pPr>
        <w:jc w:val="left"/>
        <w:rPr>
          <w:i/>
          <w:iCs/>
        </w:rPr>
      </w:pPr>
      <w:r w:rsidRPr="00FE6FB5">
        <w:rPr>
          <w:i/>
          <w:iCs/>
        </w:rPr>
        <w:t>Chorley</w:t>
      </w:r>
    </w:p>
    <w:p w14:paraId="47A510DE" w14:textId="7A495B3B" w:rsidR="00FE6FB5" w:rsidRDefault="00FE6FB5">
      <w:pPr>
        <w:jc w:val="left"/>
        <w:rPr>
          <w:i/>
          <w:iCs/>
        </w:rPr>
      </w:pPr>
    </w:p>
    <w:p w14:paraId="6B3DD52D" w14:textId="097FE30F" w:rsidR="00FE6FB5" w:rsidRDefault="00CF7EE6" w:rsidP="00CF7EE6">
      <w:pPr>
        <w:ind w:right="-186"/>
      </w:pPr>
      <w:r>
        <w:t>The most significant changes in Chorley since the production of the PPS is the development of West Way Playing Fields.</w:t>
      </w:r>
      <w:r w:rsidR="003E4460">
        <w:t xml:space="preserve"> The site is near completion and is planned to be officially opened in Summer 2021 and will consist of one adult and two </w:t>
      </w:r>
      <w:r w:rsidR="00211240">
        <w:t>9v9</w:t>
      </w:r>
      <w:r w:rsidR="003E4460">
        <w:t xml:space="preserve"> football pitches, one full size floodlit </w:t>
      </w:r>
      <w:r w:rsidR="006D150E">
        <w:t>FA compliant 3G pitch, a compact 100m athletics track with pits and relevant carparking and ancillary provision.</w:t>
      </w:r>
    </w:p>
    <w:p w14:paraId="65610EAE" w14:textId="577D1F73" w:rsidR="0051084F" w:rsidRDefault="0051084F" w:rsidP="00CF7EE6">
      <w:pPr>
        <w:ind w:right="-186"/>
      </w:pPr>
    </w:p>
    <w:p w14:paraId="762C6161" w14:textId="3677A429" w:rsidR="0051084F" w:rsidRPr="00FE6FB5" w:rsidRDefault="0051084F" w:rsidP="00CF7EE6">
      <w:pPr>
        <w:ind w:right="-186"/>
      </w:pPr>
      <w:r>
        <w:t xml:space="preserve">There has also been investment by the Council </w:t>
      </w:r>
      <w:r w:rsidR="00B219A9">
        <w:t>in</w:t>
      </w:r>
      <w:r w:rsidR="00B219A9" w:rsidRPr="00B219A9">
        <w:t xml:space="preserve"> pitch enhancement at Kem Mill Lane</w:t>
      </w:r>
      <w:r w:rsidR="00B219A9">
        <w:t xml:space="preserve"> and </w:t>
      </w:r>
      <w:r>
        <w:t xml:space="preserve">at Whittle, </w:t>
      </w:r>
      <w:proofErr w:type="spellStart"/>
      <w:r>
        <w:t>Brinscall</w:t>
      </w:r>
      <w:proofErr w:type="spellEnd"/>
      <w:r>
        <w:t>, Croston and Euxton including specialist equipment, supported by the LFA and FF.</w:t>
      </w:r>
    </w:p>
    <w:p w14:paraId="38FCEDD3" w14:textId="77777777" w:rsidR="006D150E" w:rsidRPr="00FE6FB5" w:rsidRDefault="006D150E">
      <w:pPr>
        <w:jc w:val="left"/>
        <w:rPr>
          <w:i/>
          <w:iCs/>
        </w:rPr>
      </w:pPr>
    </w:p>
    <w:p w14:paraId="74D66FE1" w14:textId="77777777" w:rsidR="00FE6FB5" w:rsidRPr="00FE6FB5" w:rsidRDefault="00FE6FB5">
      <w:pPr>
        <w:jc w:val="left"/>
        <w:rPr>
          <w:i/>
          <w:iCs/>
        </w:rPr>
      </w:pPr>
      <w:r w:rsidRPr="00FE6FB5">
        <w:rPr>
          <w:i/>
          <w:iCs/>
        </w:rPr>
        <w:t>Preston</w:t>
      </w:r>
    </w:p>
    <w:p w14:paraId="45A6C843" w14:textId="02A2F796" w:rsidR="00FE6FB5" w:rsidRDefault="00FE6FB5">
      <w:pPr>
        <w:jc w:val="left"/>
        <w:rPr>
          <w:i/>
          <w:iCs/>
        </w:rPr>
      </w:pPr>
    </w:p>
    <w:p w14:paraId="36748B3A" w14:textId="13CD1D5B" w:rsidR="008C1E66" w:rsidRDefault="008C1E66" w:rsidP="008C1E66">
      <w:pPr>
        <w:ind w:right="-327"/>
      </w:pPr>
      <w:r w:rsidRPr="008C1E66">
        <w:t>Preston City Council</w:t>
      </w:r>
      <w:r w:rsidR="00713D98">
        <w:t>,</w:t>
      </w:r>
      <w:r w:rsidRPr="008C1E66">
        <w:t xml:space="preserve"> </w:t>
      </w:r>
      <w:r>
        <w:t xml:space="preserve">following the </w:t>
      </w:r>
      <w:r w:rsidR="00D56E99">
        <w:t xml:space="preserve">completion of </w:t>
      </w:r>
      <w:r w:rsidR="00713D98">
        <w:t xml:space="preserve">the </w:t>
      </w:r>
      <w:r>
        <w:t>PPS</w:t>
      </w:r>
      <w:r w:rsidR="00713D98">
        <w:t>,</w:t>
      </w:r>
      <w:r>
        <w:t xml:space="preserve"> commissi</w:t>
      </w:r>
      <w:r w:rsidR="00D56E99">
        <w:t xml:space="preserve">oned </w:t>
      </w:r>
      <w:r>
        <w:t xml:space="preserve">a detailed Parks and Green Spaces Strategy. This is going through the final stages and is anticipated to be adopted in 2021. The </w:t>
      </w:r>
      <w:r w:rsidR="00D56E99">
        <w:t xml:space="preserve">document outlines the </w:t>
      </w:r>
      <w:r>
        <w:t>Council</w:t>
      </w:r>
      <w:r w:rsidR="00713D98">
        <w:t>’</w:t>
      </w:r>
      <w:r w:rsidR="00D56E99">
        <w:t>s</w:t>
      </w:r>
      <w:r>
        <w:t xml:space="preserve"> vision to provide high quality, sustainable green spaces which are safe, </w:t>
      </w:r>
      <w:proofErr w:type="gramStart"/>
      <w:r>
        <w:t>enjoyable</w:t>
      </w:r>
      <w:proofErr w:type="gramEnd"/>
      <w:r>
        <w:t xml:space="preserve"> and accessible for all.</w:t>
      </w:r>
      <w:r w:rsidRPr="008C1E66">
        <w:t xml:space="preserve"> </w:t>
      </w:r>
      <w:r w:rsidR="00D56E99">
        <w:t>It also</w:t>
      </w:r>
      <w:r>
        <w:t xml:space="preserve"> lists a series of objectives designed to improve all sites, underpinned by a vision and a list of ambitions, which the City Council will aim to deliver over the next ten years. </w:t>
      </w:r>
      <w:r w:rsidR="00D56E99">
        <w:t>The eight strategic sites referenced are:</w:t>
      </w:r>
    </w:p>
    <w:p w14:paraId="714830B6" w14:textId="7981A6F5" w:rsidR="00D56E99" w:rsidRDefault="00D56E99" w:rsidP="008C1E66">
      <w:pPr>
        <w:ind w:right="-327"/>
      </w:pPr>
    </w:p>
    <w:p w14:paraId="622F555C" w14:textId="338D94C0" w:rsidR="00D56E99" w:rsidRDefault="00D56E99" w:rsidP="00713D98">
      <w:pPr>
        <w:pStyle w:val="ListBulletmain"/>
        <w:numPr>
          <w:ilvl w:val="0"/>
          <w:numId w:val="4"/>
        </w:numPr>
        <w:ind w:left="431" w:right="-187" w:hanging="431"/>
        <w:rPr>
          <w:color w:val="000000"/>
          <w:szCs w:val="22"/>
        </w:rPr>
      </w:pPr>
      <w:r>
        <w:rPr>
          <w:color w:val="000000"/>
          <w:szCs w:val="22"/>
        </w:rPr>
        <w:t>Ashton Park</w:t>
      </w:r>
    </w:p>
    <w:p w14:paraId="599068FC" w14:textId="02C4F256" w:rsidR="00D56E99" w:rsidRDefault="00D56E99" w:rsidP="00713D98">
      <w:pPr>
        <w:pStyle w:val="ListBulletmain"/>
        <w:numPr>
          <w:ilvl w:val="0"/>
          <w:numId w:val="4"/>
        </w:numPr>
        <w:ind w:left="431" w:right="-187" w:hanging="431"/>
        <w:rPr>
          <w:color w:val="000000"/>
          <w:szCs w:val="22"/>
        </w:rPr>
      </w:pPr>
      <w:proofErr w:type="spellStart"/>
      <w:r>
        <w:rPr>
          <w:color w:val="000000"/>
          <w:szCs w:val="22"/>
        </w:rPr>
        <w:t>Avenham</w:t>
      </w:r>
      <w:proofErr w:type="spellEnd"/>
      <w:r>
        <w:rPr>
          <w:color w:val="000000"/>
          <w:szCs w:val="22"/>
        </w:rPr>
        <w:t xml:space="preserve"> and Miller Park</w:t>
      </w:r>
    </w:p>
    <w:p w14:paraId="58917195" w14:textId="38DE225A" w:rsidR="00D56E99" w:rsidRDefault="00D56E99" w:rsidP="00713D98">
      <w:pPr>
        <w:pStyle w:val="ListBulletmain"/>
        <w:numPr>
          <w:ilvl w:val="0"/>
          <w:numId w:val="4"/>
        </w:numPr>
        <w:ind w:left="431" w:right="-187" w:hanging="431"/>
        <w:rPr>
          <w:color w:val="000000"/>
          <w:szCs w:val="22"/>
        </w:rPr>
      </w:pPr>
      <w:r>
        <w:rPr>
          <w:color w:val="000000"/>
          <w:szCs w:val="22"/>
        </w:rPr>
        <w:t>Grange Park and Grange Valley</w:t>
      </w:r>
    </w:p>
    <w:p w14:paraId="66CE05B0" w14:textId="6C6FE985" w:rsidR="00D56E99" w:rsidRDefault="00D56E99" w:rsidP="00713D98">
      <w:pPr>
        <w:pStyle w:val="ListBulletmain"/>
        <w:numPr>
          <w:ilvl w:val="0"/>
          <w:numId w:val="4"/>
        </w:numPr>
        <w:ind w:left="431" w:right="-187" w:hanging="431"/>
        <w:rPr>
          <w:color w:val="000000"/>
          <w:szCs w:val="22"/>
        </w:rPr>
      </w:pPr>
      <w:r>
        <w:rPr>
          <w:color w:val="000000"/>
          <w:szCs w:val="22"/>
        </w:rPr>
        <w:t>Haslam Park and Local Nature Valley Reserve</w:t>
      </w:r>
    </w:p>
    <w:p w14:paraId="1C5E8B6E" w14:textId="7901B44D" w:rsidR="00D56E99" w:rsidRDefault="00D56E99" w:rsidP="00713D98">
      <w:pPr>
        <w:pStyle w:val="ListBulletmain"/>
        <w:numPr>
          <w:ilvl w:val="0"/>
          <w:numId w:val="4"/>
        </w:numPr>
        <w:ind w:left="431" w:right="-187" w:hanging="431"/>
        <w:rPr>
          <w:color w:val="000000"/>
          <w:szCs w:val="22"/>
        </w:rPr>
      </w:pPr>
      <w:r>
        <w:rPr>
          <w:color w:val="000000"/>
          <w:szCs w:val="22"/>
        </w:rPr>
        <w:t>London Road Recreation Ground and Fishwick Local Nature Reserve</w:t>
      </w:r>
    </w:p>
    <w:p w14:paraId="516EE8EE" w14:textId="5A0CF759" w:rsidR="00D56E99" w:rsidRDefault="00D56E99" w:rsidP="00713D98">
      <w:pPr>
        <w:pStyle w:val="ListBulletmain"/>
        <w:numPr>
          <w:ilvl w:val="0"/>
          <w:numId w:val="4"/>
        </w:numPr>
        <w:ind w:left="431" w:right="-187" w:hanging="431"/>
        <w:rPr>
          <w:color w:val="000000"/>
          <w:szCs w:val="22"/>
        </w:rPr>
      </w:pPr>
      <w:r>
        <w:rPr>
          <w:color w:val="000000"/>
          <w:szCs w:val="22"/>
        </w:rPr>
        <w:t>Moor Park</w:t>
      </w:r>
    </w:p>
    <w:p w14:paraId="3E79E5DA" w14:textId="32C062A2" w:rsidR="00D56E99" w:rsidRDefault="00D56E99" w:rsidP="00713D98">
      <w:pPr>
        <w:pStyle w:val="ListBulletmain"/>
        <w:numPr>
          <w:ilvl w:val="0"/>
          <w:numId w:val="4"/>
        </w:numPr>
        <w:ind w:left="431" w:right="-187" w:hanging="431"/>
        <w:rPr>
          <w:color w:val="000000"/>
          <w:szCs w:val="22"/>
        </w:rPr>
      </w:pPr>
      <w:proofErr w:type="spellStart"/>
      <w:r>
        <w:rPr>
          <w:color w:val="000000"/>
          <w:szCs w:val="22"/>
        </w:rPr>
        <w:t>Ribbleton</w:t>
      </w:r>
      <w:proofErr w:type="spellEnd"/>
      <w:r>
        <w:rPr>
          <w:color w:val="000000"/>
          <w:szCs w:val="22"/>
        </w:rPr>
        <w:t xml:space="preserve"> (Waverley) Park</w:t>
      </w:r>
    </w:p>
    <w:p w14:paraId="1994AFC1" w14:textId="2812F75F" w:rsidR="00D56E99" w:rsidRPr="00D56E99" w:rsidRDefault="00D56E99" w:rsidP="00713D98">
      <w:pPr>
        <w:pStyle w:val="ListBulletmain"/>
        <w:numPr>
          <w:ilvl w:val="0"/>
          <w:numId w:val="4"/>
        </w:numPr>
        <w:ind w:left="431" w:right="-187" w:hanging="431"/>
        <w:rPr>
          <w:color w:val="000000"/>
          <w:szCs w:val="22"/>
        </w:rPr>
      </w:pPr>
      <w:proofErr w:type="spellStart"/>
      <w:r>
        <w:rPr>
          <w:color w:val="000000"/>
          <w:szCs w:val="22"/>
        </w:rPr>
        <w:t>Winckley</w:t>
      </w:r>
      <w:proofErr w:type="spellEnd"/>
      <w:r>
        <w:rPr>
          <w:color w:val="000000"/>
          <w:szCs w:val="22"/>
        </w:rPr>
        <w:t xml:space="preserve"> Square Gardens</w:t>
      </w:r>
    </w:p>
    <w:p w14:paraId="7DEEF41E" w14:textId="77777777" w:rsidR="00D56E99" w:rsidRPr="00DF1443" w:rsidRDefault="00D56E99" w:rsidP="008C1E66">
      <w:pPr>
        <w:ind w:right="-327"/>
      </w:pPr>
    </w:p>
    <w:p w14:paraId="04FB735B" w14:textId="022670F9" w:rsidR="00FE6FB5" w:rsidRPr="00D56E99" w:rsidRDefault="00D56E99" w:rsidP="008C1E66">
      <w:pPr>
        <w:ind w:right="-186"/>
      </w:pPr>
      <w:r>
        <w:t>This Stage E document, and the Central Lancashire PPS, should work in cohesion with the Parks and Green Spaces Strategy and Local Football Facilities Plan (referenced below) to deliver the recommendations made at the eight strategic sites.</w:t>
      </w:r>
      <w:r w:rsidR="003F53AC">
        <w:t xml:space="preserve"> Primarily for playing pitches and outdoor sporting </w:t>
      </w:r>
      <w:r w:rsidR="006520A3">
        <w:t>facilities</w:t>
      </w:r>
      <w:r w:rsidR="003F53AC">
        <w:t xml:space="preserve"> this refers to Ashton Park, Haslam Park, London Road Recreation Ground, Moor Park and </w:t>
      </w:r>
      <w:proofErr w:type="spellStart"/>
      <w:r w:rsidR="003F53AC">
        <w:t>Ribbleton</w:t>
      </w:r>
      <w:proofErr w:type="spellEnd"/>
      <w:r w:rsidR="003F53AC">
        <w:t xml:space="preserve"> Park.</w:t>
      </w:r>
      <w:r w:rsidR="0051084F">
        <w:t xml:space="preserve"> There have also been investment secured for grass pitch improvements in several sites across Preston in conjunction with the LFA. FF and Council.</w:t>
      </w:r>
    </w:p>
    <w:p w14:paraId="3641003A" w14:textId="77777777" w:rsidR="00D56E99" w:rsidRPr="00FE6FB5" w:rsidRDefault="00D56E99" w:rsidP="008C1E66">
      <w:pPr>
        <w:ind w:right="-186"/>
        <w:rPr>
          <w:i/>
          <w:iCs/>
        </w:rPr>
      </w:pPr>
    </w:p>
    <w:p w14:paraId="306AA975" w14:textId="77777777" w:rsidR="00FE6FB5" w:rsidRDefault="00FE6FB5">
      <w:pPr>
        <w:jc w:val="left"/>
        <w:rPr>
          <w:i/>
          <w:iCs/>
        </w:rPr>
      </w:pPr>
      <w:r w:rsidRPr="00FE6FB5">
        <w:rPr>
          <w:i/>
          <w:iCs/>
        </w:rPr>
        <w:t>South Ribble</w:t>
      </w:r>
    </w:p>
    <w:p w14:paraId="50029A59" w14:textId="77777777" w:rsidR="00FE6FB5" w:rsidRDefault="00FE6FB5">
      <w:pPr>
        <w:jc w:val="left"/>
        <w:rPr>
          <w:i/>
          <w:iCs/>
        </w:rPr>
      </w:pPr>
    </w:p>
    <w:p w14:paraId="208944B0" w14:textId="51C97384" w:rsidR="0010088A" w:rsidRDefault="005111B6" w:rsidP="005111B6">
      <w:r>
        <w:t>In general, most provision within South Ribble has remained the same since the completion of the PPS. The most significant change occurred in early 2021</w:t>
      </w:r>
      <w:r w:rsidR="00D5241E">
        <w:t xml:space="preserve"> </w:t>
      </w:r>
      <w:r>
        <w:t xml:space="preserve">with planning permission granted for the development of the </w:t>
      </w:r>
      <w:bookmarkStart w:id="6" w:name="_Hlk74731312"/>
      <w:r>
        <w:t xml:space="preserve">Bamber Bridge Leisure Centre. This included the creation of two full size floodlit 3G pitches. </w:t>
      </w:r>
      <w:bookmarkEnd w:id="6"/>
      <w:r>
        <w:t xml:space="preserve">The completion of this development is anticipated to be mid to late 2021 with them hopefully being open for the start of the </w:t>
      </w:r>
      <w:r w:rsidR="0051084F">
        <w:t>Spring 20</w:t>
      </w:r>
      <w:r>
        <w:t>22 football season.</w:t>
      </w:r>
    </w:p>
    <w:p w14:paraId="67AD160D" w14:textId="77777777" w:rsidR="0010088A" w:rsidRDefault="0010088A">
      <w:pPr>
        <w:jc w:val="left"/>
      </w:pPr>
    </w:p>
    <w:p w14:paraId="128CE50A" w14:textId="77777777" w:rsidR="00F95C9D" w:rsidRDefault="0010088A">
      <w:pPr>
        <w:jc w:val="left"/>
        <w:rPr>
          <w:i/>
          <w:iCs/>
        </w:rPr>
      </w:pPr>
      <w:r w:rsidRPr="0010088A">
        <w:rPr>
          <w:i/>
          <w:iCs/>
        </w:rPr>
        <w:t>Local Football Facilities Plan</w:t>
      </w:r>
    </w:p>
    <w:p w14:paraId="7EBDF256" w14:textId="77777777" w:rsidR="00F95C9D" w:rsidRDefault="00F95C9D">
      <w:pPr>
        <w:jc w:val="left"/>
        <w:rPr>
          <w:i/>
          <w:iCs/>
        </w:rPr>
      </w:pPr>
    </w:p>
    <w:p w14:paraId="5B736181" w14:textId="77777777" w:rsidR="008A5FA4" w:rsidRDefault="008A5FA4" w:rsidP="008A5FA4">
      <w:r>
        <w:t>Since the completion of the PPS in 2018 the Football Association has produced a Local Football Facility Plan (LFFP) for each local authority area.</w:t>
      </w:r>
    </w:p>
    <w:p w14:paraId="1C4ECB74" w14:textId="77777777" w:rsidR="00F95C9D" w:rsidRDefault="00F95C9D" w:rsidP="00F95C9D">
      <w:pPr>
        <w:ind w:right="-186"/>
        <w:rPr>
          <w:i/>
          <w:iCs/>
        </w:rPr>
      </w:pPr>
    </w:p>
    <w:p w14:paraId="15DFE8DA" w14:textId="7E557396" w:rsidR="00F95C9D" w:rsidRDefault="00F95C9D" w:rsidP="00F95C9D">
      <w:pPr>
        <w:ind w:right="-46"/>
        <w:rPr>
          <w:color w:val="000000"/>
        </w:rPr>
      </w:pPr>
      <w:r w:rsidRPr="00BF407A">
        <w:rPr>
          <w:color w:val="000000"/>
        </w:rPr>
        <w:t xml:space="preserve">To support in delivery of both the current and superseding FA National Games Strategy (NGS), the FA </w:t>
      </w:r>
      <w:r>
        <w:rPr>
          <w:color w:val="000000"/>
        </w:rPr>
        <w:t xml:space="preserve">completed a </w:t>
      </w:r>
      <w:r w:rsidRPr="00BF407A">
        <w:rPr>
          <w:color w:val="000000"/>
        </w:rPr>
        <w:t>nationwide consultancy project. Over the course of the two years to spring 2020, a LFFP</w:t>
      </w:r>
      <w:r w:rsidR="006418DF">
        <w:rPr>
          <w:color w:val="000000"/>
        </w:rPr>
        <w:t xml:space="preserve"> </w:t>
      </w:r>
      <w:r>
        <w:rPr>
          <w:color w:val="000000"/>
        </w:rPr>
        <w:t>was</w:t>
      </w:r>
      <w:r w:rsidRPr="00BF407A">
        <w:rPr>
          <w:color w:val="000000"/>
        </w:rPr>
        <w:t xml:space="preserve"> produced for every local authority across England. Each plan </w:t>
      </w:r>
      <w:r>
        <w:rPr>
          <w:color w:val="000000"/>
        </w:rPr>
        <w:t>is</w:t>
      </w:r>
      <w:r w:rsidRPr="00BF407A">
        <w:rPr>
          <w:color w:val="000000"/>
        </w:rPr>
        <w:t xml:space="preserve"> unique to its area as well as being diverse in its representation.</w:t>
      </w:r>
      <w:r w:rsidR="0051084F">
        <w:rPr>
          <w:color w:val="000000"/>
        </w:rPr>
        <w:t xml:space="preserve"> </w:t>
      </w:r>
      <w:r w:rsidR="0051084F" w:rsidRPr="0051084F">
        <w:rPr>
          <w:color w:val="000000"/>
        </w:rPr>
        <w:t>These are being led on pro-actively by the Lancashire FA and partners will be involved in updates.</w:t>
      </w:r>
    </w:p>
    <w:p w14:paraId="0EB885FF" w14:textId="77777777" w:rsidR="0051084F" w:rsidRPr="00BF407A" w:rsidRDefault="0051084F" w:rsidP="00F95C9D">
      <w:pPr>
        <w:ind w:right="-46"/>
        <w:rPr>
          <w:color w:val="000000"/>
        </w:rPr>
      </w:pPr>
    </w:p>
    <w:p w14:paraId="48B0D168" w14:textId="2F83C330" w:rsidR="00F95C9D" w:rsidRPr="00BF407A" w:rsidRDefault="00150EE5" w:rsidP="00F95C9D">
      <w:pPr>
        <w:ind w:right="-46"/>
        <w:rPr>
          <w:color w:val="000000"/>
        </w:rPr>
      </w:pPr>
      <w:r>
        <w:rPr>
          <w:color w:val="000000"/>
        </w:rPr>
        <w:t>Each</w:t>
      </w:r>
      <w:r w:rsidR="00F95C9D" w:rsidRPr="00BF407A">
        <w:rPr>
          <w:color w:val="000000"/>
        </w:rPr>
        <w:t xml:space="preserve"> LFFP </w:t>
      </w:r>
      <w:r>
        <w:rPr>
          <w:color w:val="000000"/>
        </w:rPr>
        <w:t>is</w:t>
      </w:r>
      <w:r w:rsidR="00F95C9D">
        <w:rPr>
          <w:color w:val="000000"/>
        </w:rPr>
        <w:t xml:space="preserve"> </w:t>
      </w:r>
      <w:r w:rsidR="00F95C9D" w:rsidRPr="00BF407A">
        <w:rPr>
          <w:color w:val="000000"/>
        </w:rPr>
        <w:t>strategically aligned to the National Football Facilities Strategy (NFFS); a 10-year plan to change the landscape of football facilities in England. The NFFS represents a major funding commitment from the national funding partners (The FA, Premier League, DCMS, Football Foundation) to inform and direct an estimated one billion pounds of investment into football facilities over the next ten years.</w:t>
      </w:r>
    </w:p>
    <w:p w14:paraId="425E696F" w14:textId="77777777" w:rsidR="00F95C9D" w:rsidRPr="00BF407A" w:rsidRDefault="00F95C9D" w:rsidP="00F95C9D">
      <w:pPr>
        <w:ind w:right="-46"/>
        <w:rPr>
          <w:color w:val="000000"/>
        </w:rPr>
      </w:pPr>
    </w:p>
    <w:p w14:paraId="3AFF9B52" w14:textId="1C51D17B" w:rsidR="00F95C9D" w:rsidRPr="00BF407A" w:rsidRDefault="00F95C9D" w:rsidP="00F95C9D">
      <w:pPr>
        <w:ind w:right="-46"/>
        <w:rPr>
          <w:color w:val="000000"/>
        </w:rPr>
      </w:pPr>
      <w:r>
        <w:rPr>
          <w:color w:val="000000"/>
        </w:rPr>
        <w:t xml:space="preserve">The </w:t>
      </w:r>
      <w:r w:rsidRPr="00BF407A">
        <w:rPr>
          <w:color w:val="000000"/>
        </w:rPr>
        <w:t>LFFP</w:t>
      </w:r>
      <w:r>
        <w:rPr>
          <w:color w:val="000000"/>
        </w:rPr>
        <w:t>s for Central Lancashire</w:t>
      </w:r>
      <w:r w:rsidRPr="00BF407A">
        <w:rPr>
          <w:color w:val="000000"/>
        </w:rPr>
        <w:t xml:space="preserve"> </w:t>
      </w:r>
      <w:r>
        <w:rPr>
          <w:color w:val="000000"/>
        </w:rPr>
        <w:t>built</w:t>
      </w:r>
      <w:r w:rsidRPr="00BF407A">
        <w:rPr>
          <w:color w:val="000000"/>
        </w:rPr>
        <w:t xml:space="preserve"> upon PPS findings regarding the formal and affiliated game, to also include strategic priorities for investment across </w:t>
      </w:r>
      <w:proofErr w:type="gramStart"/>
      <w:r w:rsidRPr="00BF407A">
        <w:rPr>
          <w:color w:val="000000"/>
        </w:rPr>
        <w:t>small</w:t>
      </w:r>
      <w:r>
        <w:rPr>
          <w:color w:val="000000"/>
        </w:rPr>
        <w:t xml:space="preserve"> </w:t>
      </w:r>
      <w:r w:rsidRPr="00BF407A">
        <w:rPr>
          <w:color w:val="000000"/>
        </w:rPr>
        <w:t>sided</w:t>
      </w:r>
      <w:proofErr w:type="gramEnd"/>
      <w:r w:rsidRPr="00BF407A">
        <w:rPr>
          <w:color w:val="000000"/>
        </w:rPr>
        <w:t xml:space="preserve"> football (recreational and informal including indoors). </w:t>
      </w:r>
    </w:p>
    <w:p w14:paraId="7AF66404" w14:textId="77777777" w:rsidR="00F95C9D" w:rsidRPr="00BF407A" w:rsidRDefault="00F95C9D" w:rsidP="00F95C9D">
      <w:pPr>
        <w:ind w:right="-46"/>
        <w:rPr>
          <w:color w:val="000000"/>
        </w:rPr>
      </w:pPr>
    </w:p>
    <w:p w14:paraId="63BDA6AA" w14:textId="77777777" w:rsidR="008A5FA4" w:rsidRDefault="008A5FA4" w:rsidP="008A5FA4">
      <w:pPr>
        <w:ind w:right="-46"/>
        <w:rPr>
          <w:color w:val="000000"/>
        </w:rPr>
      </w:pPr>
      <w:r>
        <w:rPr>
          <w:color w:val="000000"/>
        </w:rPr>
        <w:t>LFFPs identified key projects to be delivered and act as an investment portfolio for projects that require funding.  As such, around 90% of all national football investment through the funding partners will be identified via LFFPs. A link to each authority’s LFFP can be found below:</w:t>
      </w:r>
    </w:p>
    <w:p w14:paraId="7EC941E4" w14:textId="77777777" w:rsidR="00583471" w:rsidRPr="00BF407A" w:rsidRDefault="00583471" w:rsidP="00F95C9D">
      <w:pPr>
        <w:ind w:right="-46"/>
        <w:rPr>
          <w:color w:val="000000"/>
        </w:rPr>
      </w:pPr>
    </w:p>
    <w:p w14:paraId="7F71C1AD" w14:textId="1ED8DC49" w:rsidR="00F95C9D" w:rsidRPr="00150EE5" w:rsidRDefault="00150EE5" w:rsidP="00F95C9D">
      <w:pPr>
        <w:ind w:right="-46"/>
        <w:rPr>
          <w:color w:val="000000"/>
          <w:szCs w:val="22"/>
        </w:rPr>
      </w:pPr>
      <w:r>
        <w:rPr>
          <w:szCs w:val="22"/>
        </w:rPr>
        <w:t xml:space="preserve">Link to Chorley LFFP: </w:t>
      </w:r>
      <w:hyperlink r:id="rId11" w:history="1">
        <w:r w:rsidRPr="00AD6C09">
          <w:rPr>
            <w:rStyle w:val="Hyperlink"/>
            <w:szCs w:val="22"/>
          </w:rPr>
          <w:t>https://localplans.footballfoundation.org.uk/local-authorities-index/chorley/chorley-local-football-facility-plan/</w:t>
        </w:r>
      </w:hyperlink>
    </w:p>
    <w:p w14:paraId="3F449519" w14:textId="107BA16D" w:rsidR="00583471" w:rsidRPr="00150EE5" w:rsidRDefault="00583471" w:rsidP="00F95C9D">
      <w:pPr>
        <w:ind w:right="-46"/>
        <w:rPr>
          <w:color w:val="000000"/>
          <w:szCs w:val="22"/>
        </w:rPr>
      </w:pPr>
    </w:p>
    <w:p w14:paraId="71EC8B77" w14:textId="49404682" w:rsidR="00583471" w:rsidRPr="00150EE5" w:rsidRDefault="00150EE5" w:rsidP="00F95C9D">
      <w:pPr>
        <w:ind w:right="-46"/>
        <w:rPr>
          <w:color w:val="000000"/>
          <w:szCs w:val="22"/>
        </w:rPr>
      </w:pPr>
      <w:r>
        <w:rPr>
          <w:szCs w:val="22"/>
        </w:rPr>
        <w:t xml:space="preserve">Link to Preston LFFP: </w:t>
      </w:r>
      <w:hyperlink r:id="rId12" w:history="1">
        <w:r w:rsidRPr="00AD6C09">
          <w:rPr>
            <w:rStyle w:val="Hyperlink"/>
            <w:szCs w:val="22"/>
          </w:rPr>
          <w:t>https://localplans.footballfoundation.org.uk/local-authorities-index/preston/preston-local-football-facility-plan/</w:t>
        </w:r>
      </w:hyperlink>
    </w:p>
    <w:p w14:paraId="2F3F9A33" w14:textId="77777777" w:rsidR="00583471" w:rsidRPr="00150EE5" w:rsidRDefault="00583471" w:rsidP="00F95C9D">
      <w:pPr>
        <w:ind w:right="-46"/>
        <w:rPr>
          <w:color w:val="000000"/>
          <w:szCs w:val="22"/>
        </w:rPr>
      </w:pPr>
    </w:p>
    <w:p w14:paraId="77A3C0A5" w14:textId="56427322" w:rsidR="00583471" w:rsidRPr="00150EE5" w:rsidRDefault="00150EE5" w:rsidP="00F95C9D">
      <w:pPr>
        <w:ind w:right="-186"/>
        <w:rPr>
          <w:color w:val="000000"/>
          <w:szCs w:val="22"/>
        </w:rPr>
      </w:pPr>
      <w:r>
        <w:rPr>
          <w:szCs w:val="22"/>
        </w:rPr>
        <w:t xml:space="preserve">Link to South Ribble LFFP: </w:t>
      </w:r>
      <w:hyperlink r:id="rId13" w:history="1">
        <w:r w:rsidRPr="00AD6C09">
          <w:rPr>
            <w:rStyle w:val="Hyperlink"/>
            <w:szCs w:val="22"/>
          </w:rPr>
          <w:t>https://localplans.footballfoundation.org.uk/local-authorities-index/south-ribble/south-ribble-local-football-facility-plan/</w:t>
        </w:r>
      </w:hyperlink>
    </w:p>
    <w:p w14:paraId="15255453" w14:textId="77777777" w:rsidR="00583471" w:rsidRDefault="00583471" w:rsidP="00F95C9D">
      <w:pPr>
        <w:ind w:right="-186"/>
        <w:rPr>
          <w:i/>
          <w:iCs/>
        </w:rPr>
      </w:pPr>
    </w:p>
    <w:p w14:paraId="131747E2" w14:textId="7659A265" w:rsidR="00605848" w:rsidRDefault="00583471" w:rsidP="00F95C9D">
      <w:pPr>
        <w:ind w:right="-186"/>
        <w:rPr>
          <w:color w:val="000000"/>
        </w:rPr>
      </w:pPr>
      <w:r w:rsidRPr="00583471">
        <w:rPr>
          <w:color w:val="000000"/>
        </w:rPr>
        <w:t>It should be noted that each LFFP should be updated</w:t>
      </w:r>
      <w:r w:rsidR="008A5FA4">
        <w:rPr>
          <w:color w:val="000000"/>
        </w:rPr>
        <w:t xml:space="preserve"> (in the future)</w:t>
      </w:r>
      <w:r w:rsidRPr="00583471">
        <w:rPr>
          <w:color w:val="000000"/>
        </w:rPr>
        <w:t xml:space="preserve"> based on the findings of this document</w:t>
      </w:r>
      <w:r>
        <w:rPr>
          <w:color w:val="000000"/>
        </w:rPr>
        <w:t>.</w:t>
      </w:r>
    </w:p>
    <w:p w14:paraId="09373799" w14:textId="77777777" w:rsidR="00605848" w:rsidRDefault="00605848" w:rsidP="00F95C9D">
      <w:pPr>
        <w:ind w:right="-186"/>
        <w:rPr>
          <w:color w:val="000000"/>
        </w:rPr>
      </w:pPr>
    </w:p>
    <w:p w14:paraId="5186C9E8" w14:textId="7094AB43" w:rsidR="00BB00CE" w:rsidRDefault="00605848" w:rsidP="00BB00CE">
      <w:pPr>
        <w:jc w:val="left"/>
        <w:rPr>
          <w:i/>
          <w:iCs/>
        </w:rPr>
      </w:pPr>
      <w:r w:rsidRPr="00BB00CE">
        <w:rPr>
          <w:i/>
          <w:iCs/>
        </w:rPr>
        <w:t>COVID</w:t>
      </w:r>
      <w:r w:rsidR="00054360">
        <w:rPr>
          <w:i/>
          <w:iCs/>
        </w:rPr>
        <w:t>-</w:t>
      </w:r>
      <w:r w:rsidR="00BB00CE">
        <w:rPr>
          <w:i/>
          <w:iCs/>
        </w:rPr>
        <w:t>19 Pandemic</w:t>
      </w:r>
    </w:p>
    <w:p w14:paraId="07B49D54" w14:textId="77777777" w:rsidR="00BB00CE" w:rsidRDefault="00BB00CE" w:rsidP="00BB00CE">
      <w:pPr>
        <w:jc w:val="left"/>
        <w:rPr>
          <w:i/>
          <w:iCs/>
        </w:rPr>
      </w:pPr>
    </w:p>
    <w:p w14:paraId="74E84D9F" w14:textId="4BB22443" w:rsidR="00BB00CE" w:rsidRPr="005F7891" w:rsidRDefault="00054360" w:rsidP="00BB00CE">
      <w:pPr>
        <w:rPr>
          <w:bCs/>
          <w:szCs w:val="22"/>
        </w:rPr>
      </w:pPr>
      <w:r>
        <w:rPr>
          <w:bCs/>
          <w:szCs w:val="22"/>
        </w:rPr>
        <w:t xml:space="preserve">It should be noted that throughout 2020 and 2021 there has been a global pandemic due to the spread of Covid-19. This </w:t>
      </w:r>
      <w:r w:rsidR="00BB00CE" w:rsidRPr="005F7891">
        <w:rPr>
          <w:bCs/>
          <w:szCs w:val="22"/>
        </w:rPr>
        <w:t xml:space="preserve">resulted in England </w:t>
      </w:r>
      <w:proofErr w:type="gramStart"/>
      <w:r w:rsidR="00BB00CE" w:rsidRPr="005F7891">
        <w:rPr>
          <w:bCs/>
          <w:szCs w:val="22"/>
        </w:rPr>
        <w:t>entering into</w:t>
      </w:r>
      <w:proofErr w:type="gramEnd"/>
      <w:r w:rsidR="00BB00CE" w:rsidRPr="005F7891">
        <w:rPr>
          <w:bCs/>
          <w:szCs w:val="22"/>
        </w:rPr>
        <w:t xml:space="preserve"> unprecedented restrictions that have fluctuated over the course of the last 12</w:t>
      </w:r>
      <w:r>
        <w:rPr>
          <w:bCs/>
          <w:szCs w:val="22"/>
        </w:rPr>
        <w:t>/18</w:t>
      </w:r>
      <w:r w:rsidR="00BB00CE" w:rsidRPr="005F7891">
        <w:rPr>
          <w:bCs/>
          <w:szCs w:val="22"/>
        </w:rPr>
        <w:t>-months. At various points in time, grassroots sport</w:t>
      </w:r>
      <w:r>
        <w:rPr>
          <w:bCs/>
          <w:szCs w:val="22"/>
        </w:rPr>
        <w:t>s</w:t>
      </w:r>
      <w:r w:rsidR="00BB00CE" w:rsidRPr="005F7891">
        <w:rPr>
          <w:bCs/>
          <w:szCs w:val="22"/>
        </w:rPr>
        <w:t xml:space="preserve"> ha</w:t>
      </w:r>
      <w:r>
        <w:rPr>
          <w:bCs/>
          <w:szCs w:val="22"/>
        </w:rPr>
        <w:t>ve</w:t>
      </w:r>
      <w:r w:rsidR="00BB00CE" w:rsidRPr="005F7891">
        <w:rPr>
          <w:bCs/>
          <w:szCs w:val="22"/>
        </w:rPr>
        <w:t xml:space="preserve"> been halted, leading to truncated seasons and changes to way leagues have </w:t>
      </w:r>
      <w:r>
        <w:rPr>
          <w:bCs/>
          <w:szCs w:val="22"/>
        </w:rPr>
        <w:t xml:space="preserve">operated. </w:t>
      </w:r>
      <w:r w:rsidR="00BB00CE" w:rsidRPr="005F7891">
        <w:rPr>
          <w:bCs/>
          <w:szCs w:val="22"/>
        </w:rPr>
        <w:t>This has a had direct consequence on the supply of and demand for playing pitch and outdoor sport facilities</w:t>
      </w:r>
      <w:r>
        <w:rPr>
          <w:bCs/>
          <w:szCs w:val="22"/>
        </w:rPr>
        <w:t xml:space="preserve"> with limited changes occurring since the completion of the Central Lancashire PPS.</w:t>
      </w:r>
      <w:r w:rsidR="00811B40">
        <w:rPr>
          <w:bCs/>
          <w:szCs w:val="22"/>
        </w:rPr>
        <w:t xml:space="preserve"> </w:t>
      </w:r>
      <w:proofErr w:type="gramStart"/>
      <w:r w:rsidR="00811B40">
        <w:rPr>
          <w:bCs/>
          <w:szCs w:val="22"/>
        </w:rPr>
        <w:t>This being said any</w:t>
      </w:r>
      <w:proofErr w:type="gramEnd"/>
      <w:r w:rsidR="00811B40">
        <w:rPr>
          <w:bCs/>
          <w:szCs w:val="22"/>
        </w:rPr>
        <w:t xml:space="preserve"> alterations are referenced in the document below.</w:t>
      </w:r>
    </w:p>
    <w:p w14:paraId="19772246" w14:textId="3AFC9A34" w:rsidR="00FE6FB5" w:rsidRPr="0010088A" w:rsidRDefault="00FE6FB5" w:rsidP="00BB00CE">
      <w:pPr>
        <w:jc w:val="left"/>
        <w:rPr>
          <w:rFonts w:cs="Arial"/>
          <w:b/>
          <w:bCs/>
          <w:i/>
          <w:iCs/>
          <w:caps/>
          <w:kern w:val="32"/>
          <w:szCs w:val="32"/>
        </w:rPr>
      </w:pPr>
      <w:r w:rsidRPr="0010088A">
        <w:rPr>
          <w:i/>
          <w:iCs/>
        </w:rPr>
        <w:br w:type="page"/>
      </w:r>
    </w:p>
    <w:p w14:paraId="20A51EE2" w14:textId="1486FBD0" w:rsidR="00357D01" w:rsidRPr="007A7234" w:rsidRDefault="006B4223" w:rsidP="00150EE5">
      <w:pPr>
        <w:pStyle w:val="Heading1"/>
        <w:ind w:right="-44"/>
      </w:pPr>
      <w:bookmarkStart w:id="7" w:name="_Toc94256121"/>
      <w:r w:rsidRPr="007A7234">
        <w:lastRenderedPageBreak/>
        <w:t>SPORT BY SPORT UPDATES</w:t>
      </w:r>
      <w:bookmarkEnd w:id="7"/>
    </w:p>
    <w:p w14:paraId="3C715FC7" w14:textId="64741E6C" w:rsidR="00357D01" w:rsidRPr="007A7234" w:rsidRDefault="00357D01" w:rsidP="00150EE5">
      <w:pPr>
        <w:ind w:right="-44"/>
      </w:pPr>
    </w:p>
    <w:p w14:paraId="5BA138A0" w14:textId="0537BBDB" w:rsidR="00343AD9" w:rsidRPr="007A7234" w:rsidRDefault="00343AD9" w:rsidP="00150EE5">
      <w:pPr>
        <w:ind w:right="-44"/>
      </w:pPr>
      <w:r w:rsidRPr="007A7234">
        <w:t>Following consultation with each of the NGBs</w:t>
      </w:r>
      <w:r w:rsidR="007A7234" w:rsidRPr="007A7234">
        <w:t xml:space="preserve"> and each Council</w:t>
      </w:r>
      <w:r w:rsidRPr="007A7234">
        <w:t>, t</w:t>
      </w:r>
      <w:r w:rsidR="00357D01" w:rsidRPr="007A7234">
        <w:t xml:space="preserve">his section serves to evidence any </w:t>
      </w:r>
      <w:r w:rsidRPr="007A7234">
        <w:t xml:space="preserve">significant </w:t>
      </w:r>
      <w:r w:rsidR="00357D01" w:rsidRPr="007A7234">
        <w:t xml:space="preserve">changes </w:t>
      </w:r>
      <w:r w:rsidRPr="007A7234">
        <w:t xml:space="preserve">to the supply and demand position for each sport and to highlight and any new opportunities and the need for updated recommendations/actions for the Strategy. </w:t>
      </w:r>
    </w:p>
    <w:p w14:paraId="2E083D75" w14:textId="77777777" w:rsidR="00343AD9" w:rsidRPr="007670E2" w:rsidRDefault="00343AD9" w:rsidP="00150EE5">
      <w:pPr>
        <w:ind w:right="-44"/>
        <w:rPr>
          <w:highlight w:val="yellow"/>
        </w:rPr>
      </w:pPr>
    </w:p>
    <w:p w14:paraId="078CB777" w14:textId="74075F3E" w:rsidR="005F6E3B" w:rsidRPr="006238C5" w:rsidRDefault="005F6E3B" w:rsidP="00150EE5">
      <w:pPr>
        <w:ind w:right="-44"/>
        <w:rPr>
          <w:b/>
          <w:bCs/>
        </w:rPr>
      </w:pPr>
      <w:bookmarkStart w:id="8" w:name="_Toc858905"/>
      <w:bookmarkStart w:id="9" w:name="_Toc859286"/>
      <w:bookmarkStart w:id="10" w:name="_Toc4683475"/>
      <w:bookmarkStart w:id="11" w:name="_Toc61263164"/>
      <w:bookmarkStart w:id="12" w:name="_Toc61263231"/>
      <w:bookmarkStart w:id="13" w:name="_Toc61536296"/>
      <w:bookmarkStart w:id="14" w:name="_Toc61851101"/>
      <w:r w:rsidRPr="006238C5">
        <w:rPr>
          <w:b/>
          <w:bCs/>
        </w:rPr>
        <w:t>Football</w:t>
      </w:r>
      <w:bookmarkEnd w:id="8"/>
      <w:bookmarkEnd w:id="9"/>
      <w:bookmarkEnd w:id="10"/>
      <w:r w:rsidR="00A53795" w:rsidRPr="006238C5">
        <w:rPr>
          <w:b/>
          <w:bCs/>
        </w:rPr>
        <w:t xml:space="preserve"> – grass pitches</w:t>
      </w:r>
      <w:bookmarkEnd w:id="11"/>
      <w:bookmarkEnd w:id="12"/>
      <w:bookmarkEnd w:id="13"/>
      <w:bookmarkEnd w:id="14"/>
    </w:p>
    <w:p w14:paraId="5E372A6B" w14:textId="764DFF57" w:rsidR="001B5F4F" w:rsidRDefault="001B5F4F" w:rsidP="00150EE5">
      <w:pPr>
        <w:ind w:right="-44"/>
        <w:rPr>
          <w:b/>
          <w:bCs/>
          <w:i/>
          <w:iCs/>
        </w:rPr>
      </w:pPr>
    </w:p>
    <w:p w14:paraId="2949A0D2" w14:textId="3038C3FF" w:rsidR="006238C5" w:rsidRDefault="006238C5" w:rsidP="00150EE5">
      <w:pPr>
        <w:ind w:right="-44"/>
        <w:rPr>
          <w:b/>
          <w:bCs/>
          <w:i/>
          <w:iCs/>
        </w:rPr>
      </w:pPr>
      <w:r>
        <w:rPr>
          <w:b/>
          <w:bCs/>
          <w:i/>
          <w:iCs/>
        </w:rPr>
        <w:t>2018 position</w:t>
      </w:r>
    </w:p>
    <w:p w14:paraId="32B3BFC4" w14:textId="77777777" w:rsidR="006238C5" w:rsidRDefault="006238C5" w:rsidP="00150EE5">
      <w:pPr>
        <w:ind w:right="-44"/>
        <w:rPr>
          <w:b/>
          <w:bCs/>
          <w:i/>
          <w:iCs/>
        </w:rPr>
      </w:pPr>
    </w:p>
    <w:p w14:paraId="48F41B3C" w14:textId="26FFB421" w:rsidR="001B5F4F" w:rsidRDefault="001B5F4F" w:rsidP="00150EE5">
      <w:pPr>
        <w:ind w:right="-44"/>
      </w:pPr>
      <w:r>
        <w:t>The table below summarises the supply and demand analysis of grass football pitches across Central Lancashire as a whole.</w:t>
      </w:r>
    </w:p>
    <w:p w14:paraId="3AAE0CC3" w14:textId="422C6636" w:rsidR="00C902EF" w:rsidRDefault="00C902EF" w:rsidP="00150EE5">
      <w:pPr>
        <w:ind w:right="-44"/>
      </w:pPr>
    </w:p>
    <w:p w14:paraId="3CC18EC4" w14:textId="5168FF13" w:rsidR="001B5F4F" w:rsidRPr="00C902EF" w:rsidRDefault="00C902EF" w:rsidP="00150EE5">
      <w:pPr>
        <w:spacing w:after="200" w:line="276" w:lineRule="auto"/>
        <w:ind w:right="-44"/>
        <w:jc w:val="left"/>
        <w:rPr>
          <w:i/>
          <w:iCs/>
        </w:rPr>
      </w:pPr>
      <w:r w:rsidRPr="00F44FA1">
        <w:rPr>
          <w:i/>
          <w:iCs/>
        </w:rPr>
        <w:t xml:space="preserve">Table </w:t>
      </w:r>
      <w:r>
        <w:rPr>
          <w:i/>
          <w:iCs/>
        </w:rPr>
        <w:t>1</w:t>
      </w:r>
      <w:r w:rsidRPr="00F44FA1">
        <w:rPr>
          <w:i/>
          <w:iCs/>
        </w:rPr>
        <w:t xml:space="preserve">.1: Summary of supply </w:t>
      </w:r>
      <w:r w:rsidRPr="00F75857">
        <w:rPr>
          <w:i/>
          <w:iCs/>
        </w:rPr>
        <w:t xml:space="preserve">and demand </w:t>
      </w:r>
      <w:r>
        <w:rPr>
          <w:i/>
          <w:iCs/>
        </w:rPr>
        <w:t>for football pitches across Central Lancashire (2018)</w:t>
      </w:r>
    </w:p>
    <w:tbl>
      <w:tblPr>
        <w:tblpPr w:leftFromText="180" w:rightFromText="180" w:vertAnchor="text" w:horzAnchor="margin" w:tblpY="1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2"/>
        <w:gridCol w:w="1370"/>
        <w:gridCol w:w="1508"/>
        <w:gridCol w:w="1508"/>
        <w:gridCol w:w="1494"/>
        <w:gridCol w:w="933"/>
      </w:tblGrid>
      <w:tr w:rsidR="001B5F4F" w:rsidRPr="001613E7" w14:paraId="561EC35F" w14:textId="77777777" w:rsidTr="008A4D30">
        <w:trPr>
          <w:trHeight w:val="70"/>
        </w:trPr>
        <w:tc>
          <w:tcPr>
            <w:tcW w:w="1101" w:type="pct"/>
            <w:vMerge w:val="restart"/>
            <w:tcBorders>
              <w:left w:val="single" w:sz="4" w:space="0" w:color="auto"/>
              <w:right w:val="single" w:sz="4" w:space="0" w:color="auto"/>
            </w:tcBorders>
            <w:shd w:val="clear" w:color="auto" w:fill="DBE5F1"/>
          </w:tcPr>
          <w:p w14:paraId="32FADD54" w14:textId="77777777" w:rsidR="001B5F4F" w:rsidRPr="001613E7" w:rsidRDefault="001B5F4F" w:rsidP="00150EE5">
            <w:pPr>
              <w:spacing w:before="40"/>
              <w:ind w:left="101" w:right="-44"/>
              <w:jc w:val="left"/>
              <w:rPr>
                <w:rFonts w:cs="Arial"/>
                <w:b/>
                <w:bCs/>
                <w:color w:val="000000"/>
                <w:sz w:val="20"/>
              </w:rPr>
            </w:pPr>
            <w:r w:rsidRPr="001613E7">
              <w:rPr>
                <w:rFonts w:cs="Arial"/>
                <w:b/>
                <w:bCs/>
                <w:color w:val="000000"/>
                <w:sz w:val="20"/>
              </w:rPr>
              <w:t xml:space="preserve">Central Lancashire </w:t>
            </w:r>
          </w:p>
          <w:p w14:paraId="5D09B3CF" w14:textId="77777777" w:rsidR="001B5F4F" w:rsidRPr="001613E7" w:rsidRDefault="001B5F4F" w:rsidP="00150EE5">
            <w:pPr>
              <w:spacing w:before="40"/>
              <w:ind w:left="101" w:right="-44"/>
              <w:jc w:val="left"/>
              <w:rPr>
                <w:rFonts w:cs="Arial"/>
                <w:bCs/>
                <w:color w:val="000000"/>
                <w:sz w:val="20"/>
              </w:rPr>
            </w:pPr>
          </w:p>
        </w:tc>
        <w:tc>
          <w:tcPr>
            <w:tcW w:w="784" w:type="pct"/>
            <w:vMerge w:val="restart"/>
            <w:tcBorders>
              <w:left w:val="single" w:sz="4" w:space="0" w:color="auto"/>
              <w:right w:val="single" w:sz="4" w:space="0" w:color="auto"/>
            </w:tcBorders>
            <w:shd w:val="clear" w:color="auto" w:fill="DBE5F1"/>
          </w:tcPr>
          <w:p w14:paraId="5843F34D" w14:textId="77777777" w:rsidR="001B5F4F" w:rsidRPr="001613E7" w:rsidRDefault="001B5F4F" w:rsidP="00150EE5">
            <w:pPr>
              <w:spacing w:before="40"/>
              <w:ind w:right="-44"/>
              <w:jc w:val="center"/>
              <w:rPr>
                <w:rFonts w:cs="Arial"/>
                <w:b/>
                <w:bCs/>
                <w:color w:val="000000"/>
                <w:sz w:val="20"/>
              </w:rPr>
            </w:pPr>
            <w:r w:rsidRPr="001613E7">
              <w:rPr>
                <w:rFonts w:cs="Arial"/>
                <w:b/>
                <w:bCs/>
                <w:color w:val="000000"/>
                <w:sz w:val="20"/>
              </w:rPr>
              <w:t>Actual spare capacity</w:t>
            </w:r>
            <w:r w:rsidRPr="001613E7">
              <w:rPr>
                <w:b/>
                <w:bCs/>
                <w:color w:val="000000"/>
                <w:sz w:val="20"/>
                <w:vertAlign w:val="superscript"/>
              </w:rPr>
              <w:footnoteReference w:id="4"/>
            </w:r>
          </w:p>
        </w:tc>
        <w:tc>
          <w:tcPr>
            <w:tcW w:w="3115" w:type="pct"/>
            <w:gridSpan w:val="4"/>
            <w:tcBorders>
              <w:left w:val="single" w:sz="4" w:space="0" w:color="auto"/>
              <w:right w:val="single" w:sz="4" w:space="0" w:color="auto"/>
            </w:tcBorders>
            <w:shd w:val="clear" w:color="auto" w:fill="DBE5F1"/>
          </w:tcPr>
          <w:p w14:paraId="41D9A86A" w14:textId="77777777" w:rsidR="001B5F4F" w:rsidRPr="001613E7" w:rsidRDefault="001B5F4F" w:rsidP="00150EE5">
            <w:pPr>
              <w:spacing w:before="40"/>
              <w:ind w:right="-44"/>
              <w:jc w:val="center"/>
              <w:rPr>
                <w:rFonts w:cs="Arial"/>
                <w:b/>
                <w:bCs/>
                <w:color w:val="000000"/>
                <w:sz w:val="20"/>
              </w:rPr>
            </w:pPr>
            <w:r w:rsidRPr="001613E7">
              <w:rPr>
                <w:rFonts w:cs="Arial"/>
                <w:b/>
                <w:bCs/>
                <w:color w:val="000000"/>
                <w:sz w:val="20"/>
              </w:rPr>
              <w:t>Demand (match equivalent sessions)</w:t>
            </w:r>
          </w:p>
        </w:tc>
      </w:tr>
      <w:tr w:rsidR="001B5F4F" w:rsidRPr="001613E7" w14:paraId="06C1F7B6" w14:textId="77777777" w:rsidTr="008A4D30">
        <w:trPr>
          <w:trHeight w:val="70"/>
        </w:trPr>
        <w:tc>
          <w:tcPr>
            <w:tcW w:w="1101" w:type="pct"/>
            <w:vMerge/>
            <w:tcBorders>
              <w:left w:val="single" w:sz="4" w:space="0" w:color="auto"/>
              <w:bottom w:val="single" w:sz="4" w:space="0" w:color="auto"/>
              <w:right w:val="single" w:sz="4" w:space="0" w:color="auto"/>
            </w:tcBorders>
            <w:shd w:val="clear" w:color="auto" w:fill="DBE5F1"/>
          </w:tcPr>
          <w:p w14:paraId="7539FDAF" w14:textId="77777777" w:rsidR="001B5F4F" w:rsidRPr="001613E7" w:rsidRDefault="001B5F4F" w:rsidP="00150EE5">
            <w:pPr>
              <w:spacing w:before="40"/>
              <w:ind w:left="101" w:right="-44"/>
              <w:jc w:val="left"/>
              <w:rPr>
                <w:rFonts w:cs="Arial"/>
                <w:bCs/>
                <w:color w:val="000000"/>
                <w:sz w:val="20"/>
              </w:rPr>
            </w:pPr>
          </w:p>
        </w:tc>
        <w:tc>
          <w:tcPr>
            <w:tcW w:w="784" w:type="pct"/>
            <w:vMerge/>
            <w:tcBorders>
              <w:left w:val="single" w:sz="4" w:space="0" w:color="auto"/>
              <w:bottom w:val="single" w:sz="4" w:space="0" w:color="auto"/>
              <w:right w:val="single" w:sz="4" w:space="0" w:color="auto"/>
            </w:tcBorders>
            <w:shd w:val="clear" w:color="auto" w:fill="DBE5F1"/>
          </w:tcPr>
          <w:p w14:paraId="4CC60B2C" w14:textId="77777777" w:rsidR="001B5F4F" w:rsidRPr="001613E7" w:rsidRDefault="001B5F4F" w:rsidP="00150EE5">
            <w:pPr>
              <w:spacing w:before="40"/>
              <w:ind w:right="-44"/>
              <w:jc w:val="center"/>
              <w:rPr>
                <w:rFonts w:cs="Arial"/>
                <w:b/>
                <w:bCs/>
                <w:color w:val="000000"/>
                <w:sz w:val="20"/>
              </w:rPr>
            </w:pPr>
          </w:p>
        </w:tc>
        <w:tc>
          <w:tcPr>
            <w:tcW w:w="863" w:type="pct"/>
            <w:tcBorders>
              <w:top w:val="single" w:sz="4" w:space="0" w:color="auto"/>
              <w:left w:val="single" w:sz="4" w:space="0" w:color="auto"/>
              <w:bottom w:val="single" w:sz="4" w:space="0" w:color="auto"/>
              <w:right w:val="single" w:sz="4" w:space="0" w:color="auto"/>
            </w:tcBorders>
            <w:shd w:val="clear" w:color="auto" w:fill="DBE5F1"/>
          </w:tcPr>
          <w:p w14:paraId="64A786B3" w14:textId="77777777" w:rsidR="001B5F4F" w:rsidRPr="001613E7" w:rsidRDefault="001B5F4F" w:rsidP="00150EE5">
            <w:pPr>
              <w:spacing w:before="40"/>
              <w:ind w:right="-44"/>
              <w:jc w:val="center"/>
              <w:rPr>
                <w:rFonts w:cs="Arial"/>
                <w:b/>
                <w:bCs/>
                <w:color w:val="000000"/>
                <w:sz w:val="20"/>
              </w:rPr>
            </w:pPr>
            <w:r w:rsidRPr="001613E7">
              <w:rPr>
                <w:rFonts w:cs="Arial"/>
                <w:b/>
                <w:bCs/>
                <w:color w:val="000000"/>
                <w:sz w:val="20"/>
              </w:rPr>
              <w:t>Overplay</w:t>
            </w:r>
          </w:p>
        </w:tc>
        <w:tc>
          <w:tcPr>
            <w:tcW w:w="863" w:type="pct"/>
            <w:tcBorders>
              <w:top w:val="single" w:sz="4" w:space="0" w:color="auto"/>
              <w:left w:val="single" w:sz="4" w:space="0" w:color="auto"/>
              <w:bottom w:val="single" w:sz="4" w:space="0" w:color="auto"/>
              <w:right w:val="single" w:sz="4" w:space="0" w:color="auto"/>
            </w:tcBorders>
            <w:shd w:val="clear" w:color="auto" w:fill="DBE5F1"/>
            <w:hideMark/>
          </w:tcPr>
          <w:p w14:paraId="09E77A91" w14:textId="77777777" w:rsidR="001B5F4F" w:rsidRPr="001613E7" w:rsidRDefault="001B5F4F" w:rsidP="00150EE5">
            <w:pPr>
              <w:spacing w:before="40"/>
              <w:ind w:right="-44"/>
              <w:jc w:val="center"/>
              <w:rPr>
                <w:rFonts w:cs="Arial"/>
                <w:b/>
                <w:sz w:val="20"/>
                <w:szCs w:val="20"/>
              </w:rPr>
            </w:pPr>
            <w:r w:rsidRPr="001613E7">
              <w:rPr>
                <w:rFonts w:cs="Arial"/>
                <w:b/>
                <w:bCs/>
                <w:color w:val="000000"/>
                <w:sz w:val="20"/>
              </w:rPr>
              <w:t>Current total</w:t>
            </w:r>
          </w:p>
        </w:tc>
        <w:tc>
          <w:tcPr>
            <w:tcW w:w="855" w:type="pct"/>
            <w:tcBorders>
              <w:top w:val="single" w:sz="4" w:space="0" w:color="auto"/>
              <w:left w:val="single" w:sz="4" w:space="0" w:color="auto"/>
              <w:bottom w:val="single" w:sz="4" w:space="0" w:color="auto"/>
              <w:right w:val="single" w:sz="4" w:space="0" w:color="auto"/>
            </w:tcBorders>
            <w:shd w:val="clear" w:color="auto" w:fill="DBE5F1"/>
          </w:tcPr>
          <w:p w14:paraId="1055B19E" w14:textId="77777777" w:rsidR="001B5F4F" w:rsidRPr="001613E7" w:rsidRDefault="001B5F4F" w:rsidP="00150EE5">
            <w:pPr>
              <w:spacing w:before="40"/>
              <w:ind w:right="-44"/>
              <w:jc w:val="center"/>
              <w:rPr>
                <w:rFonts w:cs="Arial"/>
                <w:b/>
                <w:bCs/>
                <w:color w:val="000000"/>
                <w:sz w:val="20"/>
              </w:rPr>
            </w:pPr>
            <w:r w:rsidRPr="001613E7">
              <w:rPr>
                <w:rFonts w:cs="Arial"/>
                <w:b/>
                <w:bCs/>
                <w:color w:val="000000"/>
                <w:sz w:val="20"/>
              </w:rPr>
              <w:t>Future demand</w:t>
            </w:r>
          </w:p>
        </w:tc>
        <w:tc>
          <w:tcPr>
            <w:tcW w:w="534" w:type="pct"/>
            <w:tcBorders>
              <w:top w:val="single" w:sz="4" w:space="0" w:color="auto"/>
              <w:left w:val="single" w:sz="4" w:space="0" w:color="auto"/>
              <w:bottom w:val="single" w:sz="4" w:space="0" w:color="auto"/>
              <w:right w:val="single" w:sz="4" w:space="0" w:color="auto"/>
            </w:tcBorders>
            <w:shd w:val="clear" w:color="auto" w:fill="DBE5F1"/>
          </w:tcPr>
          <w:p w14:paraId="428BC2EE" w14:textId="77777777" w:rsidR="001B5F4F" w:rsidRPr="001613E7" w:rsidRDefault="001B5F4F" w:rsidP="00150EE5">
            <w:pPr>
              <w:spacing w:before="40"/>
              <w:ind w:right="-44"/>
              <w:jc w:val="center"/>
              <w:rPr>
                <w:rFonts w:cs="Arial"/>
                <w:b/>
                <w:bCs/>
                <w:color w:val="000000"/>
                <w:sz w:val="20"/>
              </w:rPr>
            </w:pPr>
            <w:r w:rsidRPr="001613E7">
              <w:rPr>
                <w:rFonts w:cs="Arial"/>
                <w:b/>
                <w:bCs/>
                <w:color w:val="000000"/>
                <w:sz w:val="20"/>
              </w:rPr>
              <w:t>Future total</w:t>
            </w:r>
          </w:p>
        </w:tc>
      </w:tr>
      <w:tr w:rsidR="001B5F4F" w:rsidRPr="001613E7" w14:paraId="73705B7D" w14:textId="77777777" w:rsidTr="008A4D30">
        <w:trPr>
          <w:trHeight w:val="70"/>
        </w:trPr>
        <w:tc>
          <w:tcPr>
            <w:tcW w:w="1101" w:type="pct"/>
            <w:tcBorders>
              <w:top w:val="single" w:sz="4" w:space="0" w:color="auto"/>
              <w:left w:val="single" w:sz="4" w:space="0" w:color="auto"/>
              <w:right w:val="single" w:sz="4" w:space="0" w:color="auto"/>
            </w:tcBorders>
            <w:noWrap/>
          </w:tcPr>
          <w:p w14:paraId="5A48AD06" w14:textId="77777777" w:rsidR="001B5F4F" w:rsidRPr="001613E7" w:rsidRDefault="001B5F4F" w:rsidP="00150EE5">
            <w:pPr>
              <w:spacing w:before="40"/>
              <w:ind w:left="101" w:right="-44"/>
              <w:jc w:val="left"/>
              <w:rPr>
                <w:rFonts w:cs="Arial"/>
                <w:bCs/>
                <w:color w:val="000000"/>
                <w:sz w:val="20"/>
              </w:rPr>
            </w:pPr>
            <w:r w:rsidRPr="001613E7">
              <w:rPr>
                <w:rFonts w:cs="Arial"/>
                <w:bCs/>
                <w:color w:val="000000"/>
                <w:sz w:val="20"/>
              </w:rPr>
              <w:t>Adult</w:t>
            </w:r>
          </w:p>
        </w:tc>
        <w:tc>
          <w:tcPr>
            <w:tcW w:w="784" w:type="pct"/>
            <w:tcBorders>
              <w:top w:val="single" w:sz="4" w:space="0" w:color="auto"/>
              <w:left w:val="single" w:sz="4" w:space="0" w:color="auto"/>
              <w:bottom w:val="single" w:sz="4" w:space="0" w:color="auto"/>
              <w:right w:val="single" w:sz="4" w:space="0" w:color="auto"/>
            </w:tcBorders>
            <w:shd w:val="clear" w:color="auto" w:fill="00FF00"/>
          </w:tcPr>
          <w:p w14:paraId="3122A9F4" w14:textId="77777777" w:rsidR="001B5F4F" w:rsidRPr="001613E7" w:rsidRDefault="001B5F4F" w:rsidP="00150EE5">
            <w:pPr>
              <w:spacing w:before="40"/>
              <w:ind w:right="-44"/>
              <w:jc w:val="center"/>
              <w:rPr>
                <w:rFonts w:cs="Arial"/>
                <w:color w:val="000000"/>
                <w:sz w:val="20"/>
                <w:szCs w:val="20"/>
              </w:rPr>
            </w:pPr>
            <w:r>
              <w:rPr>
                <w:rFonts w:cs="Arial"/>
                <w:b/>
                <w:bCs/>
                <w:color w:val="000000"/>
                <w:sz w:val="20"/>
                <w:szCs w:val="20"/>
              </w:rPr>
              <w:t>15.5</w:t>
            </w:r>
          </w:p>
        </w:tc>
        <w:tc>
          <w:tcPr>
            <w:tcW w:w="863" w:type="pct"/>
            <w:tcBorders>
              <w:top w:val="single" w:sz="4" w:space="0" w:color="auto"/>
              <w:left w:val="single" w:sz="4" w:space="0" w:color="auto"/>
              <w:bottom w:val="single" w:sz="4" w:space="0" w:color="auto"/>
              <w:right w:val="single" w:sz="4" w:space="0" w:color="auto"/>
            </w:tcBorders>
            <w:shd w:val="clear" w:color="auto" w:fill="FF0000"/>
          </w:tcPr>
          <w:p w14:paraId="19DEC943" w14:textId="77777777" w:rsidR="001B5F4F" w:rsidRPr="001613E7" w:rsidRDefault="001B5F4F" w:rsidP="00150EE5">
            <w:pPr>
              <w:spacing w:before="40"/>
              <w:ind w:right="-44"/>
              <w:jc w:val="center"/>
              <w:rPr>
                <w:color w:val="000000"/>
                <w:sz w:val="20"/>
                <w:szCs w:val="20"/>
              </w:rPr>
            </w:pPr>
            <w:r>
              <w:rPr>
                <w:rFonts w:cs="Arial"/>
                <w:b/>
                <w:bCs/>
                <w:color w:val="000000"/>
                <w:sz w:val="20"/>
                <w:szCs w:val="20"/>
              </w:rPr>
              <w:t>18</w:t>
            </w:r>
          </w:p>
        </w:tc>
        <w:tc>
          <w:tcPr>
            <w:tcW w:w="863" w:type="pct"/>
            <w:tcBorders>
              <w:left w:val="single" w:sz="4" w:space="0" w:color="auto"/>
              <w:right w:val="single" w:sz="4" w:space="0" w:color="auto"/>
            </w:tcBorders>
            <w:shd w:val="clear" w:color="auto" w:fill="FF0000"/>
            <w:noWrap/>
          </w:tcPr>
          <w:p w14:paraId="12DBDE18" w14:textId="77777777" w:rsidR="001B5F4F" w:rsidRPr="001613E7" w:rsidRDefault="001B5F4F" w:rsidP="00150EE5">
            <w:pPr>
              <w:spacing w:before="40"/>
              <w:ind w:right="-44"/>
              <w:jc w:val="center"/>
              <w:rPr>
                <w:rFonts w:cs="Arial"/>
                <w:color w:val="000000"/>
                <w:sz w:val="20"/>
                <w:szCs w:val="20"/>
              </w:rPr>
            </w:pPr>
            <w:r>
              <w:rPr>
                <w:rFonts w:cs="Arial"/>
                <w:b/>
                <w:bCs/>
                <w:color w:val="000000"/>
                <w:sz w:val="20"/>
                <w:szCs w:val="20"/>
              </w:rPr>
              <w:t>-2.5</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17E3EE87" w14:textId="77777777" w:rsidR="001B5F4F" w:rsidRPr="001613E7" w:rsidRDefault="001B5F4F" w:rsidP="00150EE5">
            <w:pPr>
              <w:spacing w:before="40"/>
              <w:ind w:right="-44"/>
              <w:jc w:val="center"/>
              <w:rPr>
                <w:rFonts w:eastAsia="Calibri" w:cs="Arial"/>
                <w:sz w:val="20"/>
                <w:szCs w:val="20"/>
              </w:rPr>
            </w:pPr>
            <w:r>
              <w:rPr>
                <w:rFonts w:eastAsia="Calibri" w:cs="Arial"/>
                <w:b/>
                <w:sz w:val="20"/>
                <w:szCs w:val="20"/>
              </w:rPr>
              <w:t>2</w:t>
            </w:r>
          </w:p>
        </w:tc>
        <w:tc>
          <w:tcPr>
            <w:tcW w:w="534" w:type="pct"/>
            <w:tcBorders>
              <w:top w:val="single" w:sz="4" w:space="0" w:color="auto"/>
              <w:left w:val="single" w:sz="4" w:space="0" w:color="auto"/>
              <w:bottom w:val="single" w:sz="4" w:space="0" w:color="auto"/>
              <w:right w:val="single" w:sz="4" w:space="0" w:color="auto"/>
            </w:tcBorders>
            <w:shd w:val="clear" w:color="auto" w:fill="FF0000"/>
          </w:tcPr>
          <w:p w14:paraId="1E42602D" w14:textId="77777777" w:rsidR="001B5F4F" w:rsidRPr="001613E7" w:rsidRDefault="001B5F4F" w:rsidP="00150EE5">
            <w:pPr>
              <w:spacing w:before="40"/>
              <w:ind w:right="-44"/>
              <w:jc w:val="center"/>
              <w:rPr>
                <w:rFonts w:cs="Arial"/>
                <w:b/>
                <w:color w:val="000000"/>
                <w:sz w:val="20"/>
                <w:szCs w:val="20"/>
              </w:rPr>
            </w:pPr>
            <w:r w:rsidRPr="00C15A5C">
              <w:rPr>
                <w:rFonts w:cs="Arial"/>
                <w:b/>
                <w:bCs/>
                <w:color w:val="000000"/>
                <w:sz w:val="20"/>
                <w:szCs w:val="20"/>
              </w:rPr>
              <w:t>-</w:t>
            </w:r>
            <w:r>
              <w:rPr>
                <w:rFonts w:cs="Arial"/>
                <w:b/>
                <w:bCs/>
                <w:color w:val="000000"/>
                <w:sz w:val="20"/>
                <w:szCs w:val="20"/>
              </w:rPr>
              <w:t>4.5</w:t>
            </w:r>
          </w:p>
        </w:tc>
      </w:tr>
      <w:tr w:rsidR="001B5F4F" w:rsidRPr="001613E7" w14:paraId="4B3366B3" w14:textId="77777777" w:rsidTr="008A4D30">
        <w:trPr>
          <w:trHeight w:val="70"/>
        </w:trPr>
        <w:tc>
          <w:tcPr>
            <w:tcW w:w="1101" w:type="pct"/>
            <w:tcBorders>
              <w:left w:val="single" w:sz="4" w:space="0" w:color="auto"/>
              <w:right w:val="single" w:sz="4" w:space="0" w:color="auto"/>
            </w:tcBorders>
            <w:noWrap/>
          </w:tcPr>
          <w:p w14:paraId="3872ACA4" w14:textId="77777777" w:rsidR="001B5F4F" w:rsidRPr="001613E7" w:rsidRDefault="001B5F4F" w:rsidP="00150EE5">
            <w:pPr>
              <w:spacing w:before="40"/>
              <w:ind w:left="101" w:right="-44"/>
              <w:jc w:val="left"/>
              <w:rPr>
                <w:rFonts w:cs="Arial"/>
                <w:bCs/>
                <w:color w:val="000000"/>
                <w:sz w:val="20"/>
              </w:rPr>
            </w:pPr>
            <w:r w:rsidRPr="001613E7">
              <w:rPr>
                <w:rFonts w:cs="Arial"/>
                <w:bCs/>
                <w:color w:val="000000"/>
                <w:sz w:val="20"/>
              </w:rPr>
              <w:t>Youth 11v11</w:t>
            </w:r>
          </w:p>
        </w:tc>
        <w:tc>
          <w:tcPr>
            <w:tcW w:w="784" w:type="pct"/>
            <w:tcBorders>
              <w:top w:val="single" w:sz="4" w:space="0" w:color="auto"/>
              <w:left w:val="single" w:sz="4" w:space="0" w:color="auto"/>
              <w:bottom w:val="single" w:sz="4" w:space="0" w:color="auto"/>
              <w:right w:val="single" w:sz="4" w:space="0" w:color="auto"/>
            </w:tcBorders>
            <w:shd w:val="clear" w:color="auto" w:fill="00FF00"/>
          </w:tcPr>
          <w:p w14:paraId="2255EE84" w14:textId="77777777" w:rsidR="001B5F4F" w:rsidRPr="007124D0" w:rsidRDefault="001B5F4F" w:rsidP="00150EE5">
            <w:pPr>
              <w:spacing w:before="40"/>
              <w:ind w:right="-44"/>
              <w:jc w:val="center"/>
              <w:rPr>
                <w:rFonts w:cs="Arial"/>
                <w:b/>
                <w:bCs/>
                <w:color w:val="000000"/>
                <w:sz w:val="20"/>
                <w:szCs w:val="20"/>
              </w:rPr>
            </w:pPr>
            <w:r>
              <w:rPr>
                <w:rFonts w:cs="Arial"/>
                <w:b/>
                <w:bCs/>
                <w:color w:val="000000"/>
                <w:sz w:val="20"/>
                <w:szCs w:val="20"/>
              </w:rPr>
              <w:t>3</w:t>
            </w:r>
          </w:p>
        </w:tc>
        <w:tc>
          <w:tcPr>
            <w:tcW w:w="863" w:type="pct"/>
            <w:tcBorders>
              <w:top w:val="single" w:sz="4" w:space="0" w:color="auto"/>
              <w:left w:val="single" w:sz="4" w:space="0" w:color="auto"/>
              <w:bottom w:val="single" w:sz="4" w:space="0" w:color="auto"/>
              <w:right w:val="single" w:sz="4" w:space="0" w:color="auto"/>
            </w:tcBorders>
            <w:shd w:val="clear" w:color="auto" w:fill="FF0000"/>
          </w:tcPr>
          <w:p w14:paraId="55ABF6BF" w14:textId="77777777" w:rsidR="001B5F4F" w:rsidRPr="007124D0" w:rsidRDefault="001B5F4F" w:rsidP="00150EE5">
            <w:pPr>
              <w:spacing w:before="40"/>
              <w:ind w:right="-44"/>
              <w:jc w:val="center"/>
              <w:rPr>
                <w:rFonts w:cs="Arial"/>
                <w:b/>
                <w:bCs/>
                <w:color w:val="000000"/>
                <w:sz w:val="20"/>
                <w:szCs w:val="20"/>
              </w:rPr>
            </w:pPr>
            <w:r>
              <w:rPr>
                <w:rFonts w:cs="Arial"/>
                <w:b/>
                <w:bCs/>
                <w:color w:val="000000"/>
                <w:sz w:val="20"/>
                <w:szCs w:val="20"/>
              </w:rPr>
              <w:t>12</w:t>
            </w:r>
          </w:p>
        </w:tc>
        <w:tc>
          <w:tcPr>
            <w:tcW w:w="863" w:type="pct"/>
            <w:tcBorders>
              <w:left w:val="single" w:sz="4" w:space="0" w:color="auto"/>
              <w:right w:val="single" w:sz="4" w:space="0" w:color="auto"/>
            </w:tcBorders>
            <w:shd w:val="clear" w:color="auto" w:fill="FF0000"/>
            <w:noWrap/>
          </w:tcPr>
          <w:p w14:paraId="4125F173" w14:textId="77777777" w:rsidR="001B5F4F" w:rsidRPr="007124D0" w:rsidRDefault="001B5F4F" w:rsidP="00150EE5">
            <w:pPr>
              <w:spacing w:before="40"/>
              <w:ind w:right="-44"/>
              <w:jc w:val="center"/>
              <w:rPr>
                <w:rFonts w:cs="Arial"/>
                <w:b/>
                <w:bCs/>
                <w:color w:val="000000"/>
                <w:sz w:val="20"/>
                <w:szCs w:val="20"/>
              </w:rPr>
            </w:pPr>
            <w:r>
              <w:rPr>
                <w:rFonts w:cs="Arial"/>
                <w:b/>
                <w:bCs/>
                <w:color w:val="000000"/>
                <w:sz w:val="20"/>
                <w:szCs w:val="20"/>
              </w:rPr>
              <w:t>-9</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67ACB07A" w14:textId="77777777" w:rsidR="001B5F4F" w:rsidRPr="007124D0" w:rsidRDefault="001B5F4F" w:rsidP="00150EE5">
            <w:pPr>
              <w:spacing w:before="40"/>
              <w:ind w:right="-44"/>
              <w:jc w:val="center"/>
              <w:rPr>
                <w:rFonts w:eastAsia="Calibri" w:cs="Arial"/>
                <w:b/>
                <w:sz w:val="20"/>
                <w:szCs w:val="20"/>
              </w:rPr>
            </w:pPr>
            <w:r>
              <w:rPr>
                <w:rFonts w:eastAsia="Calibri" w:cs="Arial"/>
                <w:b/>
                <w:sz w:val="20"/>
                <w:szCs w:val="20"/>
              </w:rPr>
              <w:t>15</w:t>
            </w:r>
          </w:p>
        </w:tc>
        <w:tc>
          <w:tcPr>
            <w:tcW w:w="534" w:type="pct"/>
            <w:tcBorders>
              <w:top w:val="single" w:sz="4" w:space="0" w:color="auto"/>
              <w:left w:val="single" w:sz="4" w:space="0" w:color="auto"/>
              <w:bottom w:val="single" w:sz="4" w:space="0" w:color="auto"/>
              <w:right w:val="single" w:sz="4" w:space="0" w:color="auto"/>
            </w:tcBorders>
            <w:shd w:val="clear" w:color="auto" w:fill="FF0000"/>
          </w:tcPr>
          <w:p w14:paraId="66FB2125" w14:textId="77777777" w:rsidR="001B5F4F" w:rsidRPr="007124D0" w:rsidRDefault="001B5F4F" w:rsidP="00150EE5">
            <w:pPr>
              <w:spacing w:before="40"/>
              <w:ind w:right="-44"/>
              <w:jc w:val="center"/>
              <w:rPr>
                <w:rFonts w:cs="Arial"/>
                <w:b/>
                <w:bCs/>
                <w:color w:val="000000"/>
                <w:sz w:val="20"/>
                <w:szCs w:val="20"/>
              </w:rPr>
            </w:pPr>
            <w:r>
              <w:rPr>
                <w:rFonts w:cs="Arial"/>
                <w:b/>
                <w:bCs/>
                <w:color w:val="000000"/>
                <w:sz w:val="20"/>
                <w:szCs w:val="20"/>
              </w:rPr>
              <w:t>-24</w:t>
            </w:r>
          </w:p>
        </w:tc>
      </w:tr>
      <w:tr w:rsidR="001B5F4F" w:rsidRPr="001613E7" w14:paraId="5C64A00D" w14:textId="77777777" w:rsidTr="008A4D30">
        <w:trPr>
          <w:trHeight w:val="70"/>
        </w:trPr>
        <w:tc>
          <w:tcPr>
            <w:tcW w:w="1101" w:type="pct"/>
            <w:tcBorders>
              <w:left w:val="single" w:sz="4" w:space="0" w:color="auto"/>
              <w:right w:val="single" w:sz="4" w:space="0" w:color="auto"/>
            </w:tcBorders>
            <w:noWrap/>
          </w:tcPr>
          <w:p w14:paraId="0DF7CE34" w14:textId="77777777" w:rsidR="001B5F4F" w:rsidRPr="001613E7" w:rsidRDefault="001B5F4F" w:rsidP="00150EE5">
            <w:pPr>
              <w:spacing w:before="40"/>
              <w:ind w:left="101" w:right="-44"/>
              <w:jc w:val="left"/>
              <w:rPr>
                <w:rFonts w:cs="Arial"/>
                <w:bCs/>
                <w:color w:val="000000"/>
                <w:sz w:val="20"/>
              </w:rPr>
            </w:pPr>
            <w:r w:rsidRPr="001613E7">
              <w:rPr>
                <w:rFonts w:cs="Arial"/>
                <w:bCs/>
                <w:color w:val="000000"/>
                <w:sz w:val="20"/>
              </w:rPr>
              <w:t>Youth 9v9</w:t>
            </w:r>
          </w:p>
        </w:tc>
        <w:tc>
          <w:tcPr>
            <w:tcW w:w="784" w:type="pct"/>
            <w:tcBorders>
              <w:top w:val="single" w:sz="4" w:space="0" w:color="auto"/>
              <w:left w:val="single" w:sz="4" w:space="0" w:color="auto"/>
              <w:bottom w:val="single" w:sz="4" w:space="0" w:color="auto"/>
              <w:right w:val="single" w:sz="4" w:space="0" w:color="auto"/>
            </w:tcBorders>
            <w:shd w:val="clear" w:color="auto" w:fill="00FF00"/>
          </w:tcPr>
          <w:p w14:paraId="76AE46F4" w14:textId="77777777" w:rsidR="001B5F4F" w:rsidRPr="001613E7" w:rsidRDefault="001B5F4F" w:rsidP="00150EE5">
            <w:pPr>
              <w:spacing w:before="40"/>
              <w:ind w:right="-44"/>
              <w:jc w:val="center"/>
              <w:rPr>
                <w:rFonts w:cs="Arial"/>
                <w:color w:val="000000"/>
                <w:sz w:val="20"/>
                <w:szCs w:val="20"/>
              </w:rPr>
            </w:pPr>
            <w:r>
              <w:rPr>
                <w:rFonts w:cs="Arial"/>
                <w:b/>
                <w:bCs/>
                <w:color w:val="000000"/>
                <w:sz w:val="20"/>
                <w:szCs w:val="20"/>
              </w:rPr>
              <w:t>5.5</w:t>
            </w:r>
          </w:p>
        </w:tc>
        <w:tc>
          <w:tcPr>
            <w:tcW w:w="863" w:type="pct"/>
            <w:tcBorders>
              <w:top w:val="single" w:sz="4" w:space="0" w:color="auto"/>
              <w:left w:val="single" w:sz="4" w:space="0" w:color="auto"/>
              <w:bottom w:val="single" w:sz="4" w:space="0" w:color="auto"/>
              <w:right w:val="single" w:sz="4" w:space="0" w:color="auto"/>
            </w:tcBorders>
            <w:shd w:val="clear" w:color="auto" w:fill="FF0000"/>
          </w:tcPr>
          <w:p w14:paraId="16E4E2F9" w14:textId="77777777" w:rsidR="001B5F4F" w:rsidRPr="001613E7" w:rsidRDefault="001B5F4F" w:rsidP="00150EE5">
            <w:pPr>
              <w:spacing w:before="40"/>
              <w:ind w:right="-44"/>
              <w:jc w:val="center"/>
              <w:rPr>
                <w:color w:val="000000"/>
                <w:sz w:val="20"/>
                <w:szCs w:val="20"/>
              </w:rPr>
            </w:pPr>
            <w:r>
              <w:rPr>
                <w:rFonts w:cs="Arial"/>
                <w:b/>
                <w:bCs/>
                <w:color w:val="000000"/>
                <w:sz w:val="20"/>
                <w:szCs w:val="20"/>
              </w:rPr>
              <w:t>6.5</w:t>
            </w:r>
          </w:p>
        </w:tc>
        <w:tc>
          <w:tcPr>
            <w:tcW w:w="863" w:type="pct"/>
            <w:tcBorders>
              <w:left w:val="single" w:sz="4" w:space="0" w:color="auto"/>
              <w:right w:val="single" w:sz="4" w:space="0" w:color="auto"/>
            </w:tcBorders>
            <w:shd w:val="clear" w:color="auto" w:fill="FF0000"/>
            <w:noWrap/>
          </w:tcPr>
          <w:p w14:paraId="65E42653" w14:textId="77777777" w:rsidR="001B5F4F" w:rsidRPr="001613E7" w:rsidRDefault="001B5F4F" w:rsidP="00150EE5">
            <w:pPr>
              <w:spacing w:before="40"/>
              <w:ind w:right="-44"/>
              <w:jc w:val="center"/>
              <w:rPr>
                <w:rFonts w:cs="Arial"/>
                <w:color w:val="000000"/>
                <w:sz w:val="20"/>
                <w:szCs w:val="20"/>
              </w:rPr>
            </w:pPr>
            <w:r>
              <w:rPr>
                <w:rFonts w:cs="Arial"/>
                <w:b/>
                <w:bCs/>
                <w:color w:val="000000"/>
                <w:sz w:val="20"/>
                <w:szCs w:val="20"/>
              </w:rPr>
              <w:t>-1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7C9F1D02" w14:textId="77777777" w:rsidR="001B5F4F" w:rsidRPr="001613E7" w:rsidRDefault="001B5F4F" w:rsidP="00150EE5">
            <w:pPr>
              <w:spacing w:before="40"/>
              <w:ind w:right="-44"/>
              <w:jc w:val="center"/>
              <w:rPr>
                <w:rFonts w:eastAsia="Calibri" w:cs="Arial"/>
                <w:sz w:val="20"/>
                <w:szCs w:val="20"/>
              </w:rPr>
            </w:pPr>
            <w:r>
              <w:rPr>
                <w:rFonts w:eastAsia="Calibri" w:cs="Arial"/>
                <w:b/>
                <w:sz w:val="20"/>
                <w:szCs w:val="20"/>
              </w:rPr>
              <w:t>6.5</w:t>
            </w:r>
          </w:p>
        </w:tc>
        <w:tc>
          <w:tcPr>
            <w:tcW w:w="534" w:type="pct"/>
            <w:tcBorders>
              <w:top w:val="single" w:sz="4" w:space="0" w:color="auto"/>
              <w:left w:val="single" w:sz="4" w:space="0" w:color="auto"/>
              <w:bottom w:val="single" w:sz="4" w:space="0" w:color="auto"/>
              <w:right w:val="single" w:sz="4" w:space="0" w:color="auto"/>
            </w:tcBorders>
            <w:shd w:val="clear" w:color="auto" w:fill="FF0000"/>
          </w:tcPr>
          <w:p w14:paraId="7F28D447" w14:textId="77777777" w:rsidR="001B5F4F" w:rsidRPr="001613E7" w:rsidRDefault="001B5F4F" w:rsidP="00150EE5">
            <w:pPr>
              <w:spacing w:before="40"/>
              <w:ind w:right="-44"/>
              <w:jc w:val="center"/>
              <w:rPr>
                <w:rFonts w:cs="Arial"/>
                <w:b/>
                <w:color w:val="000000"/>
                <w:sz w:val="20"/>
                <w:szCs w:val="20"/>
              </w:rPr>
            </w:pPr>
            <w:r>
              <w:rPr>
                <w:rFonts w:cs="Arial"/>
                <w:b/>
                <w:bCs/>
                <w:color w:val="000000"/>
                <w:sz w:val="20"/>
                <w:szCs w:val="20"/>
              </w:rPr>
              <w:t>-7.5</w:t>
            </w:r>
          </w:p>
        </w:tc>
      </w:tr>
      <w:tr w:rsidR="001B5F4F" w:rsidRPr="001613E7" w14:paraId="3B20CCA1" w14:textId="77777777" w:rsidTr="008A4D30">
        <w:trPr>
          <w:trHeight w:val="70"/>
        </w:trPr>
        <w:tc>
          <w:tcPr>
            <w:tcW w:w="1101" w:type="pct"/>
            <w:tcBorders>
              <w:left w:val="single" w:sz="4" w:space="0" w:color="auto"/>
              <w:right w:val="single" w:sz="4" w:space="0" w:color="auto"/>
            </w:tcBorders>
            <w:noWrap/>
          </w:tcPr>
          <w:p w14:paraId="1B5D0118" w14:textId="77777777" w:rsidR="001B5F4F" w:rsidRPr="001613E7" w:rsidRDefault="001B5F4F" w:rsidP="00150EE5">
            <w:pPr>
              <w:spacing w:before="40"/>
              <w:ind w:left="101" w:right="-44"/>
              <w:jc w:val="left"/>
              <w:rPr>
                <w:rFonts w:cs="Arial"/>
                <w:bCs/>
                <w:color w:val="000000"/>
                <w:sz w:val="20"/>
              </w:rPr>
            </w:pPr>
            <w:r w:rsidRPr="001613E7">
              <w:rPr>
                <w:rFonts w:cs="Arial"/>
                <w:bCs/>
                <w:color w:val="000000"/>
                <w:sz w:val="20"/>
              </w:rPr>
              <w:t>Mini 7v7</w:t>
            </w:r>
          </w:p>
        </w:tc>
        <w:tc>
          <w:tcPr>
            <w:tcW w:w="784" w:type="pct"/>
            <w:tcBorders>
              <w:top w:val="single" w:sz="4" w:space="0" w:color="auto"/>
              <w:left w:val="single" w:sz="4" w:space="0" w:color="auto"/>
              <w:bottom w:val="single" w:sz="4" w:space="0" w:color="auto"/>
              <w:right w:val="single" w:sz="4" w:space="0" w:color="auto"/>
            </w:tcBorders>
            <w:shd w:val="clear" w:color="auto" w:fill="00FF00"/>
          </w:tcPr>
          <w:p w14:paraId="59FFBE8C" w14:textId="77777777" w:rsidR="001B5F4F" w:rsidRPr="001613E7" w:rsidRDefault="001B5F4F" w:rsidP="00150EE5">
            <w:pPr>
              <w:spacing w:before="40"/>
              <w:ind w:right="-44"/>
              <w:jc w:val="center"/>
              <w:rPr>
                <w:rFonts w:cs="Arial"/>
                <w:color w:val="000000"/>
                <w:sz w:val="20"/>
                <w:szCs w:val="20"/>
              </w:rPr>
            </w:pPr>
            <w:r>
              <w:rPr>
                <w:rFonts w:cs="Arial"/>
                <w:b/>
                <w:bCs/>
                <w:color w:val="000000"/>
                <w:sz w:val="20"/>
                <w:szCs w:val="20"/>
              </w:rPr>
              <w:t>7</w:t>
            </w:r>
          </w:p>
        </w:tc>
        <w:tc>
          <w:tcPr>
            <w:tcW w:w="863" w:type="pct"/>
            <w:tcBorders>
              <w:top w:val="single" w:sz="4" w:space="0" w:color="auto"/>
              <w:left w:val="single" w:sz="4" w:space="0" w:color="auto"/>
              <w:bottom w:val="single" w:sz="4" w:space="0" w:color="auto"/>
              <w:right w:val="single" w:sz="4" w:space="0" w:color="auto"/>
            </w:tcBorders>
            <w:shd w:val="clear" w:color="auto" w:fill="FF0000"/>
          </w:tcPr>
          <w:p w14:paraId="433DEFFA" w14:textId="77777777" w:rsidR="001B5F4F" w:rsidRPr="001613E7" w:rsidRDefault="001B5F4F" w:rsidP="00150EE5">
            <w:pPr>
              <w:spacing w:before="40"/>
              <w:ind w:right="-44"/>
              <w:jc w:val="center"/>
              <w:rPr>
                <w:color w:val="000000"/>
                <w:sz w:val="20"/>
                <w:szCs w:val="20"/>
              </w:rPr>
            </w:pPr>
            <w:r>
              <w:rPr>
                <w:rFonts w:cs="Arial"/>
                <w:b/>
                <w:bCs/>
                <w:color w:val="000000"/>
                <w:sz w:val="20"/>
                <w:szCs w:val="20"/>
              </w:rPr>
              <w:t>8</w:t>
            </w:r>
          </w:p>
        </w:tc>
        <w:tc>
          <w:tcPr>
            <w:tcW w:w="863" w:type="pct"/>
            <w:tcBorders>
              <w:left w:val="single" w:sz="4" w:space="0" w:color="auto"/>
              <w:right w:val="single" w:sz="4" w:space="0" w:color="auto"/>
            </w:tcBorders>
            <w:shd w:val="clear" w:color="auto" w:fill="FF0000"/>
            <w:noWrap/>
          </w:tcPr>
          <w:p w14:paraId="3A2C31F9" w14:textId="77777777" w:rsidR="001B5F4F" w:rsidRPr="001613E7" w:rsidRDefault="001B5F4F" w:rsidP="00150EE5">
            <w:pPr>
              <w:spacing w:before="40"/>
              <w:ind w:right="-44"/>
              <w:jc w:val="center"/>
              <w:rPr>
                <w:rFonts w:cs="Arial"/>
                <w:color w:val="000000"/>
                <w:sz w:val="20"/>
                <w:szCs w:val="20"/>
              </w:rPr>
            </w:pPr>
            <w:r>
              <w:rPr>
                <w:rFonts w:cs="Arial"/>
                <w:b/>
                <w:bCs/>
                <w:color w:val="000000"/>
                <w:sz w:val="20"/>
                <w:szCs w:val="20"/>
              </w:rPr>
              <w:t>-1</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4C85E35D" w14:textId="77777777" w:rsidR="001B5F4F" w:rsidRPr="001613E7" w:rsidRDefault="001B5F4F" w:rsidP="00150EE5">
            <w:pPr>
              <w:spacing w:before="40"/>
              <w:ind w:right="-44"/>
              <w:jc w:val="center"/>
              <w:rPr>
                <w:rFonts w:eastAsia="Calibri" w:cs="Arial"/>
                <w:sz w:val="20"/>
                <w:szCs w:val="20"/>
              </w:rPr>
            </w:pPr>
            <w:r>
              <w:rPr>
                <w:rFonts w:eastAsia="Calibri" w:cs="Arial"/>
                <w:b/>
                <w:sz w:val="20"/>
                <w:szCs w:val="20"/>
              </w:rPr>
              <w:t>1</w:t>
            </w:r>
          </w:p>
        </w:tc>
        <w:tc>
          <w:tcPr>
            <w:tcW w:w="534" w:type="pct"/>
            <w:tcBorders>
              <w:top w:val="single" w:sz="4" w:space="0" w:color="auto"/>
              <w:left w:val="single" w:sz="4" w:space="0" w:color="auto"/>
              <w:bottom w:val="single" w:sz="4" w:space="0" w:color="auto"/>
              <w:right w:val="single" w:sz="4" w:space="0" w:color="auto"/>
            </w:tcBorders>
            <w:shd w:val="clear" w:color="auto" w:fill="FF0000"/>
          </w:tcPr>
          <w:p w14:paraId="477052AF" w14:textId="77777777" w:rsidR="001B5F4F" w:rsidRPr="001613E7" w:rsidRDefault="001B5F4F" w:rsidP="00150EE5">
            <w:pPr>
              <w:spacing w:before="40"/>
              <w:ind w:right="-44"/>
              <w:jc w:val="center"/>
              <w:rPr>
                <w:rFonts w:cs="Arial"/>
                <w:b/>
                <w:color w:val="000000"/>
                <w:sz w:val="20"/>
                <w:szCs w:val="20"/>
              </w:rPr>
            </w:pPr>
            <w:r>
              <w:rPr>
                <w:rFonts w:cs="Arial"/>
                <w:b/>
                <w:bCs/>
                <w:color w:val="000000"/>
                <w:sz w:val="20"/>
                <w:szCs w:val="20"/>
              </w:rPr>
              <w:t>-2</w:t>
            </w:r>
          </w:p>
        </w:tc>
      </w:tr>
      <w:tr w:rsidR="001B5F4F" w:rsidRPr="00A025D1" w14:paraId="5FDF95B2" w14:textId="77777777" w:rsidTr="008A4D30">
        <w:trPr>
          <w:trHeight w:val="70"/>
        </w:trPr>
        <w:tc>
          <w:tcPr>
            <w:tcW w:w="1101" w:type="pct"/>
            <w:tcBorders>
              <w:left w:val="single" w:sz="4" w:space="0" w:color="auto"/>
              <w:right w:val="single" w:sz="4" w:space="0" w:color="auto"/>
            </w:tcBorders>
            <w:noWrap/>
          </w:tcPr>
          <w:p w14:paraId="74571A25" w14:textId="77777777" w:rsidR="001B5F4F" w:rsidRPr="001613E7" w:rsidRDefault="001B5F4F" w:rsidP="00150EE5">
            <w:pPr>
              <w:spacing w:before="40"/>
              <w:ind w:left="101" w:right="-44"/>
              <w:jc w:val="left"/>
              <w:rPr>
                <w:rFonts w:cs="Arial"/>
                <w:bCs/>
                <w:color w:val="000000"/>
                <w:sz w:val="20"/>
              </w:rPr>
            </w:pPr>
            <w:r w:rsidRPr="001613E7">
              <w:rPr>
                <w:rFonts w:cs="Arial"/>
                <w:bCs/>
                <w:color w:val="000000"/>
                <w:sz w:val="20"/>
              </w:rPr>
              <w:t>Mini 5v5</w:t>
            </w:r>
          </w:p>
        </w:tc>
        <w:tc>
          <w:tcPr>
            <w:tcW w:w="784" w:type="pct"/>
            <w:tcBorders>
              <w:top w:val="single" w:sz="4" w:space="0" w:color="auto"/>
              <w:left w:val="single" w:sz="4" w:space="0" w:color="auto"/>
              <w:bottom w:val="single" w:sz="4" w:space="0" w:color="auto"/>
              <w:right w:val="single" w:sz="4" w:space="0" w:color="auto"/>
            </w:tcBorders>
            <w:shd w:val="clear" w:color="auto" w:fill="00FF00"/>
          </w:tcPr>
          <w:p w14:paraId="4C92FF97" w14:textId="77777777" w:rsidR="001B5F4F" w:rsidRPr="001613E7" w:rsidRDefault="001B5F4F" w:rsidP="00150EE5">
            <w:pPr>
              <w:spacing w:before="40"/>
              <w:ind w:right="-44"/>
              <w:jc w:val="center"/>
              <w:rPr>
                <w:rFonts w:cs="Arial"/>
                <w:color w:val="000000"/>
                <w:sz w:val="20"/>
                <w:szCs w:val="20"/>
              </w:rPr>
            </w:pPr>
            <w:r>
              <w:rPr>
                <w:rFonts w:cs="Arial"/>
                <w:b/>
                <w:bCs/>
                <w:color w:val="000000"/>
                <w:sz w:val="20"/>
                <w:szCs w:val="20"/>
              </w:rPr>
              <w:t>2</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3E643153" w14:textId="77777777" w:rsidR="001B5F4F" w:rsidRPr="001613E7" w:rsidRDefault="001B5F4F" w:rsidP="00150EE5">
            <w:pPr>
              <w:spacing w:before="40"/>
              <w:ind w:right="-44"/>
              <w:jc w:val="center"/>
              <w:rPr>
                <w:color w:val="000000"/>
                <w:sz w:val="20"/>
                <w:szCs w:val="20"/>
              </w:rPr>
            </w:pPr>
            <w:r>
              <w:rPr>
                <w:rFonts w:cs="Arial"/>
                <w:b/>
                <w:bCs/>
                <w:color w:val="000000"/>
                <w:sz w:val="20"/>
                <w:szCs w:val="20"/>
              </w:rPr>
              <w:t>-</w:t>
            </w:r>
          </w:p>
        </w:tc>
        <w:tc>
          <w:tcPr>
            <w:tcW w:w="863" w:type="pct"/>
            <w:tcBorders>
              <w:left w:val="single" w:sz="4" w:space="0" w:color="auto"/>
              <w:right w:val="single" w:sz="4" w:space="0" w:color="auto"/>
            </w:tcBorders>
            <w:shd w:val="clear" w:color="auto" w:fill="00FF00"/>
            <w:noWrap/>
          </w:tcPr>
          <w:p w14:paraId="24C52574" w14:textId="77777777" w:rsidR="001B5F4F" w:rsidRPr="001613E7" w:rsidRDefault="001B5F4F" w:rsidP="00150EE5">
            <w:pPr>
              <w:spacing w:before="40"/>
              <w:ind w:right="-44"/>
              <w:jc w:val="center"/>
              <w:rPr>
                <w:rFonts w:cs="Arial"/>
                <w:color w:val="000000"/>
                <w:sz w:val="20"/>
                <w:szCs w:val="20"/>
              </w:rPr>
            </w:pPr>
            <w:r>
              <w:rPr>
                <w:rFonts w:cs="Arial"/>
                <w:b/>
                <w:bCs/>
                <w:color w:val="000000"/>
                <w:sz w:val="20"/>
                <w:szCs w:val="20"/>
              </w:rPr>
              <w:t>2</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A3AA6FC" w14:textId="77777777" w:rsidR="001B5F4F" w:rsidRPr="001613E7" w:rsidRDefault="001B5F4F" w:rsidP="00150EE5">
            <w:pPr>
              <w:spacing w:before="40"/>
              <w:ind w:right="-44"/>
              <w:jc w:val="center"/>
              <w:rPr>
                <w:rFonts w:eastAsia="Calibri" w:cs="Arial"/>
                <w:sz w:val="20"/>
                <w:szCs w:val="20"/>
              </w:rPr>
            </w:pPr>
            <w:r>
              <w:rPr>
                <w:rFonts w:eastAsia="Calibri" w:cs="Arial"/>
                <w:b/>
                <w:sz w:val="20"/>
                <w:szCs w:val="20"/>
              </w:rPr>
              <w:t>16</w:t>
            </w:r>
          </w:p>
        </w:tc>
        <w:tc>
          <w:tcPr>
            <w:tcW w:w="534" w:type="pct"/>
            <w:tcBorders>
              <w:top w:val="single" w:sz="4" w:space="0" w:color="auto"/>
              <w:left w:val="single" w:sz="4" w:space="0" w:color="auto"/>
              <w:bottom w:val="single" w:sz="4" w:space="0" w:color="auto"/>
              <w:right w:val="single" w:sz="4" w:space="0" w:color="auto"/>
            </w:tcBorders>
            <w:shd w:val="clear" w:color="auto" w:fill="FF0000"/>
          </w:tcPr>
          <w:p w14:paraId="7724F533" w14:textId="77777777" w:rsidR="001B5F4F" w:rsidRPr="001613E7" w:rsidRDefault="001B5F4F" w:rsidP="00150EE5">
            <w:pPr>
              <w:spacing w:before="40"/>
              <w:ind w:right="-44"/>
              <w:jc w:val="center"/>
              <w:rPr>
                <w:rFonts w:cs="Arial"/>
                <w:b/>
                <w:color w:val="000000"/>
                <w:sz w:val="20"/>
                <w:szCs w:val="20"/>
              </w:rPr>
            </w:pPr>
            <w:r>
              <w:rPr>
                <w:rFonts w:cs="Arial"/>
                <w:b/>
                <w:bCs/>
                <w:color w:val="000000"/>
                <w:sz w:val="20"/>
                <w:szCs w:val="20"/>
              </w:rPr>
              <w:t>-14</w:t>
            </w:r>
          </w:p>
        </w:tc>
      </w:tr>
    </w:tbl>
    <w:p w14:paraId="01F6D5F0" w14:textId="77777777" w:rsidR="001B5F4F" w:rsidRPr="007670E2" w:rsidRDefault="001B5F4F" w:rsidP="00150EE5">
      <w:pPr>
        <w:ind w:right="-44"/>
        <w:rPr>
          <w:highlight w:val="yellow"/>
        </w:rPr>
      </w:pPr>
    </w:p>
    <w:p w14:paraId="08D3C9D3" w14:textId="665E653D" w:rsidR="001B5F4F" w:rsidRPr="001613E7" w:rsidRDefault="001B5F4F" w:rsidP="00150EE5">
      <w:pPr>
        <w:ind w:right="-44"/>
        <w:rPr>
          <w:color w:val="000000"/>
        </w:rPr>
      </w:pPr>
      <w:r>
        <w:rPr>
          <w:color w:val="000000"/>
        </w:rPr>
        <w:t xml:space="preserve">In 2018 </w:t>
      </w:r>
      <w:r w:rsidR="00D84154">
        <w:rPr>
          <w:color w:val="000000"/>
        </w:rPr>
        <w:t>there was an</w:t>
      </w:r>
      <w:r w:rsidRPr="001613E7">
        <w:rPr>
          <w:color w:val="000000"/>
        </w:rPr>
        <w:t xml:space="preserve"> overall shortfall on all pitch types across Central Lancashire apart from on </w:t>
      </w:r>
      <w:r>
        <w:rPr>
          <w:color w:val="000000"/>
        </w:rPr>
        <w:t xml:space="preserve">the </w:t>
      </w:r>
      <w:r w:rsidRPr="001613E7">
        <w:rPr>
          <w:color w:val="000000"/>
        </w:rPr>
        <w:t>mini</w:t>
      </w:r>
      <w:r>
        <w:rPr>
          <w:color w:val="000000"/>
        </w:rPr>
        <w:t xml:space="preserve"> 5v5</w:t>
      </w:r>
      <w:r w:rsidRPr="001613E7">
        <w:rPr>
          <w:color w:val="000000"/>
        </w:rPr>
        <w:t xml:space="preserve"> pitch type.</w:t>
      </w:r>
      <w:r>
        <w:rPr>
          <w:color w:val="000000"/>
        </w:rPr>
        <w:t xml:space="preserve"> </w:t>
      </w:r>
      <w:r w:rsidRPr="001613E7">
        <w:rPr>
          <w:color w:val="000000"/>
        </w:rPr>
        <w:t>When accounting for future demand from both TGRs and club aspirational demand shortfall</w:t>
      </w:r>
      <w:r w:rsidR="00D84154">
        <w:rPr>
          <w:color w:val="000000"/>
        </w:rPr>
        <w:t>s</w:t>
      </w:r>
      <w:r w:rsidRPr="001613E7">
        <w:rPr>
          <w:color w:val="000000"/>
        </w:rPr>
        <w:t xml:space="preserve"> bec</w:t>
      </w:r>
      <w:r w:rsidR="00D84154">
        <w:rPr>
          <w:color w:val="000000"/>
        </w:rPr>
        <w:t>a</w:t>
      </w:r>
      <w:r w:rsidRPr="001613E7">
        <w:rPr>
          <w:color w:val="000000"/>
        </w:rPr>
        <w:t xml:space="preserve">me evident on all pitch types, as well as worsening on the above-mentioned overplay. </w:t>
      </w:r>
    </w:p>
    <w:p w14:paraId="73C43BE9" w14:textId="7380D9BC" w:rsidR="001B5F4F" w:rsidRDefault="001B5F4F" w:rsidP="00150EE5">
      <w:pPr>
        <w:ind w:right="-44"/>
        <w:rPr>
          <w:i/>
          <w:iCs/>
          <w:highlight w:val="yellow"/>
        </w:rPr>
      </w:pPr>
    </w:p>
    <w:p w14:paraId="312DF7FC" w14:textId="058821FC" w:rsidR="004E4787" w:rsidRPr="004E4787" w:rsidRDefault="004E4787" w:rsidP="00150EE5">
      <w:pPr>
        <w:ind w:right="-44"/>
        <w:rPr>
          <w:b/>
          <w:bCs/>
          <w:i/>
          <w:iCs/>
          <w:highlight w:val="yellow"/>
        </w:rPr>
      </w:pPr>
      <w:r w:rsidRPr="004E4787">
        <w:rPr>
          <w:b/>
          <w:bCs/>
          <w:i/>
          <w:iCs/>
        </w:rPr>
        <w:t>Stage E</w:t>
      </w:r>
    </w:p>
    <w:p w14:paraId="53A0B242" w14:textId="77777777" w:rsidR="004E4787" w:rsidRDefault="004E4787" w:rsidP="00150EE5">
      <w:pPr>
        <w:ind w:right="-44"/>
        <w:rPr>
          <w:i/>
          <w:iCs/>
          <w:highlight w:val="yellow"/>
        </w:rPr>
      </w:pPr>
    </w:p>
    <w:p w14:paraId="04204611" w14:textId="2AEA2618" w:rsidR="007A7234" w:rsidRPr="00E60E33" w:rsidRDefault="007A7234" w:rsidP="00150EE5">
      <w:pPr>
        <w:ind w:right="-44"/>
        <w:rPr>
          <w:i/>
          <w:iCs/>
        </w:rPr>
      </w:pPr>
      <w:r w:rsidRPr="00E60E33">
        <w:rPr>
          <w:i/>
          <w:iCs/>
        </w:rPr>
        <w:t>Chorley</w:t>
      </w:r>
    </w:p>
    <w:p w14:paraId="4D0086B7" w14:textId="283CE9C2" w:rsidR="001B5F4F" w:rsidRPr="00E60E33" w:rsidRDefault="001B5F4F" w:rsidP="00150EE5">
      <w:pPr>
        <w:ind w:right="-44"/>
        <w:rPr>
          <w:i/>
          <w:iCs/>
        </w:rPr>
      </w:pPr>
    </w:p>
    <w:p w14:paraId="15AFD26A" w14:textId="200B56D4" w:rsidR="001B5F4F" w:rsidRPr="00E60E33" w:rsidRDefault="001B5F4F" w:rsidP="00150EE5">
      <w:pPr>
        <w:ind w:right="-44"/>
      </w:pPr>
      <w:r w:rsidRPr="00E60E33">
        <w:t xml:space="preserve">Since production of the Strategy a handful of improvements have been made to football pitches in </w:t>
      </w:r>
      <w:r w:rsidR="00FE6FB5" w:rsidRPr="00E60E33">
        <w:t xml:space="preserve">Chorley including the enhancement of pitch quality at Holy </w:t>
      </w:r>
      <w:r w:rsidR="00E60E33" w:rsidRPr="00E60E33">
        <w:t>Cross High School and Twin Lakes, Croston which will enhance the overall capacity for the Authority.</w:t>
      </w:r>
      <w:r w:rsidR="00DD6E77">
        <w:t xml:space="preserve"> Therefore, the pitch improvements referenced against these in the Strategy are </w:t>
      </w:r>
      <w:r w:rsidR="008A5FA4">
        <w:t>complete.</w:t>
      </w:r>
    </w:p>
    <w:p w14:paraId="096486DA" w14:textId="70960793" w:rsidR="00E60E33" w:rsidRPr="00E60E33" w:rsidRDefault="00E60E33" w:rsidP="00150EE5">
      <w:pPr>
        <w:ind w:right="-44"/>
      </w:pPr>
    </w:p>
    <w:p w14:paraId="46AD7CF3" w14:textId="1DE937AA" w:rsidR="00E60E33" w:rsidRDefault="00E60E33" w:rsidP="00150EE5">
      <w:pPr>
        <w:ind w:right="-44"/>
      </w:pPr>
      <w:r w:rsidRPr="00E60E33">
        <w:t xml:space="preserve">As mentioned above, there will also be an adult pitch and two </w:t>
      </w:r>
      <w:r w:rsidR="00211240">
        <w:t>9v9</w:t>
      </w:r>
      <w:r w:rsidRPr="00E60E33">
        <w:t xml:space="preserve"> pitches established at the West Way development which will go to further increase the playing capacity within Chorley. </w:t>
      </w:r>
      <w:proofErr w:type="spellStart"/>
      <w:r w:rsidRPr="00E60E33">
        <w:t>Brinscall</w:t>
      </w:r>
      <w:proofErr w:type="spellEnd"/>
      <w:r w:rsidRPr="00E60E33">
        <w:t xml:space="preserve"> Village JFC </w:t>
      </w:r>
      <w:r w:rsidR="00B6378A">
        <w:t>is</w:t>
      </w:r>
      <w:r w:rsidRPr="00E60E33">
        <w:t xml:space="preserve"> also in the process of acquiring a lease for an adjacent field </w:t>
      </w:r>
      <w:proofErr w:type="gramStart"/>
      <w:r w:rsidRPr="00E60E33">
        <w:t>in order to</w:t>
      </w:r>
      <w:proofErr w:type="gramEnd"/>
      <w:r w:rsidRPr="00E60E33">
        <w:t xml:space="preserve"> create a youth 11v11 pitch and will be putting in a funding bid once tenure has been secured.</w:t>
      </w:r>
      <w:r w:rsidR="00DD6E77">
        <w:t xml:space="preserve"> Assistance should be given to each of these developments where applicable.</w:t>
      </w:r>
    </w:p>
    <w:p w14:paraId="7303F1E4" w14:textId="7963A718" w:rsidR="00DD6E77" w:rsidRDefault="00DD6E77" w:rsidP="00150EE5">
      <w:pPr>
        <w:ind w:right="-44"/>
      </w:pPr>
    </w:p>
    <w:p w14:paraId="7F0E39E1" w14:textId="7AD40982" w:rsidR="00DD6E77" w:rsidRDefault="00DD6E77" w:rsidP="00150EE5">
      <w:pPr>
        <w:ind w:right="-44"/>
      </w:pPr>
      <w:r>
        <w:t>Further to this Chorley FC ha</w:t>
      </w:r>
      <w:r w:rsidR="00150EE5">
        <w:t>s</w:t>
      </w:r>
      <w:r>
        <w:t xml:space="preserve"> recently expressed aspirations to the Council </w:t>
      </w:r>
      <w:r w:rsidR="00150EE5">
        <w:t xml:space="preserve">and </w:t>
      </w:r>
      <w:r>
        <w:t xml:space="preserve">plans to convert is main grass pitch to a hybrid pitch </w:t>
      </w:r>
      <w:proofErr w:type="gramStart"/>
      <w:r>
        <w:t>in order for</w:t>
      </w:r>
      <w:proofErr w:type="gramEnd"/>
      <w:r>
        <w:t xml:space="preserve"> it to withstand more capacity. It should be noted</w:t>
      </w:r>
      <w:r w:rsidR="00150EE5">
        <w:t>,</w:t>
      </w:r>
      <w:r>
        <w:t xml:space="preserve"> however</w:t>
      </w:r>
      <w:r w:rsidR="00150EE5">
        <w:t>,</w:t>
      </w:r>
      <w:r>
        <w:t xml:space="preserve"> this ambition is still in its infancy.</w:t>
      </w:r>
      <w:r w:rsidR="0051084F">
        <w:t xml:space="preserve"> CFA reports there have been no further development or progress on Hybrid options within Lancashire.</w:t>
      </w:r>
    </w:p>
    <w:p w14:paraId="63C11053" w14:textId="009C3CC3" w:rsidR="00E60E33" w:rsidRDefault="00E60E33" w:rsidP="00150EE5">
      <w:pPr>
        <w:ind w:right="-44"/>
      </w:pPr>
    </w:p>
    <w:p w14:paraId="04D3BAF1" w14:textId="6832344F" w:rsidR="00E60E33" w:rsidRPr="00E60E33" w:rsidRDefault="0051084F" w:rsidP="00150EE5">
      <w:pPr>
        <w:ind w:right="-44"/>
      </w:pPr>
      <w:r>
        <w:lastRenderedPageBreak/>
        <w:t xml:space="preserve">Most of the </w:t>
      </w:r>
      <w:r w:rsidR="00E60E33">
        <w:t xml:space="preserve">remaining sites that have grass </w:t>
      </w:r>
      <w:r w:rsidR="00DD6E77">
        <w:t xml:space="preserve">football </w:t>
      </w:r>
      <w:r w:rsidR="00E60E33">
        <w:t>pitch</w:t>
      </w:r>
      <w:r w:rsidR="00DD6E77">
        <w:t>es</w:t>
      </w:r>
      <w:r w:rsidR="00E60E33">
        <w:t xml:space="preserve"> </w:t>
      </w:r>
      <w:r w:rsidR="00DD6E77">
        <w:t xml:space="preserve">in Chorley </w:t>
      </w:r>
      <w:r w:rsidR="00E60E33">
        <w:t>are considered</w:t>
      </w:r>
      <w:r w:rsidR="00DD6E77">
        <w:t xml:space="preserve"> to have remained the same or had little change,</w:t>
      </w:r>
      <w:r>
        <w:t xml:space="preserve"> apart from the </w:t>
      </w:r>
      <w:proofErr w:type="gramStart"/>
      <w:r>
        <w:t>aforementioned sites</w:t>
      </w:r>
      <w:proofErr w:type="gramEnd"/>
      <w:r>
        <w:t xml:space="preserve"> which have been invested in,</w:t>
      </w:r>
      <w:r w:rsidR="00DD6E77">
        <w:t xml:space="preserve"> therefore the recommendations made in the Central Lancashire PPS Strategy &amp; Action Plan are still </w:t>
      </w:r>
      <w:r w:rsidR="00150EE5">
        <w:t>up to date</w:t>
      </w:r>
      <w:r w:rsidR="00DD6E77">
        <w:t>.</w:t>
      </w:r>
    </w:p>
    <w:p w14:paraId="3A9E3C65" w14:textId="77777777" w:rsidR="006238C5" w:rsidRDefault="006238C5" w:rsidP="00150EE5">
      <w:pPr>
        <w:ind w:right="-44"/>
        <w:rPr>
          <w:i/>
          <w:iCs/>
        </w:rPr>
      </w:pPr>
    </w:p>
    <w:p w14:paraId="78D8993F" w14:textId="4911600A" w:rsidR="007A7234" w:rsidRPr="002F5D59" w:rsidRDefault="007A7234" w:rsidP="00150EE5">
      <w:pPr>
        <w:ind w:right="-44"/>
        <w:rPr>
          <w:i/>
          <w:iCs/>
        </w:rPr>
      </w:pPr>
      <w:r w:rsidRPr="002F5D59">
        <w:rPr>
          <w:i/>
          <w:iCs/>
        </w:rPr>
        <w:t>Preston</w:t>
      </w:r>
    </w:p>
    <w:p w14:paraId="6FCA17CE" w14:textId="37003DA3" w:rsidR="002F5D59" w:rsidRPr="002F5D59" w:rsidRDefault="002F5D59" w:rsidP="00150EE5">
      <w:pPr>
        <w:ind w:right="-44"/>
        <w:rPr>
          <w:i/>
          <w:iCs/>
        </w:rPr>
      </w:pPr>
    </w:p>
    <w:p w14:paraId="1F495D2D" w14:textId="73A91296" w:rsidR="002F5D59" w:rsidRDefault="002F5D59" w:rsidP="00150EE5">
      <w:pPr>
        <w:ind w:right="-44"/>
      </w:pPr>
      <w:r w:rsidRPr="002F5D59">
        <w:t>Unlike Chorley, which has had an increase in capacity, the overall capacity for Preston has significantly decrease</w:t>
      </w:r>
      <w:r w:rsidR="00773169">
        <w:t>d due to issues situated at Preston Sports Arena (UCLAN) and Ashton Park.</w:t>
      </w:r>
    </w:p>
    <w:p w14:paraId="383AE6E0" w14:textId="46B7E5E2" w:rsidR="00773169" w:rsidRDefault="00773169" w:rsidP="00150EE5">
      <w:pPr>
        <w:ind w:right="-44"/>
      </w:pPr>
    </w:p>
    <w:p w14:paraId="17FAE605" w14:textId="15D2A0E5" w:rsidR="00773169" w:rsidRDefault="00773169" w:rsidP="00150EE5">
      <w:pPr>
        <w:ind w:right="-44"/>
      </w:pPr>
      <w:r>
        <w:t>Since the completion of the PPS in 2018 the grass football pitches at Preston Sports Arena (UCLAN) have changed from available for community use to not available for community use.</w:t>
      </w:r>
    </w:p>
    <w:p w14:paraId="4C731E39" w14:textId="775B50E9" w:rsidR="00C70E4F" w:rsidRDefault="00C70E4F" w:rsidP="00150EE5">
      <w:pPr>
        <w:ind w:right="-44"/>
      </w:pPr>
    </w:p>
    <w:p w14:paraId="053C038B" w14:textId="558C3508" w:rsidR="00C70E4F" w:rsidRDefault="00C70E4F" w:rsidP="00150EE5">
      <w:pPr>
        <w:ind w:right="-44"/>
      </w:pPr>
      <w:r>
        <w:t>In total six adult pitches and one youth 9v9 pitch will be unavailable for community use f</w:t>
      </w:r>
      <w:r w:rsidR="00D5241E">
        <w:t>rom</w:t>
      </w:r>
      <w:r>
        <w:t xml:space="preserve"> the start of the 2021 season. </w:t>
      </w:r>
      <w:r w:rsidR="00E2610F">
        <w:t xml:space="preserve">This will result in a total of 28.5 match equivalent sessions </w:t>
      </w:r>
      <w:r w:rsidR="00D5241E">
        <w:t xml:space="preserve">per week </w:t>
      </w:r>
      <w:r w:rsidR="00E2610F">
        <w:t xml:space="preserve">of demand needing to find suitable alternative provision. </w:t>
      </w:r>
    </w:p>
    <w:p w14:paraId="5C0D2CD8" w14:textId="007E4266" w:rsidR="00E2610F" w:rsidRDefault="00E2610F" w:rsidP="00150EE5">
      <w:pPr>
        <w:ind w:right="-44"/>
      </w:pPr>
    </w:p>
    <w:p w14:paraId="5A036E32" w14:textId="014BBDF0" w:rsidR="00EE4691" w:rsidRDefault="00E2610F" w:rsidP="00150EE5">
      <w:pPr>
        <w:ind w:right="-44"/>
      </w:pPr>
      <w:r>
        <w:t xml:space="preserve">Further to this, the total number of pitches at Ashton Park has reduced from four youth 11v11 and four youth 9v9 pitches to just three youth 9v9 pitches. </w:t>
      </w:r>
      <w:r w:rsidR="00D73387">
        <w:t>The Council has stopped maintaining</w:t>
      </w:r>
      <w:r>
        <w:t xml:space="preserve"> four youth 11v11 and one youth 9v9 pitc</w:t>
      </w:r>
      <w:r w:rsidR="00D73387">
        <w:t xml:space="preserve">h for a couple of seasons resulting in them becoming disused. It has done this as the area land, where pitches were located, was historically used for </w:t>
      </w:r>
      <w:r>
        <w:t>agricultural purpose</w:t>
      </w:r>
      <w:r w:rsidR="00D73387">
        <w:t>s.</w:t>
      </w:r>
      <w:r w:rsidR="00786F03">
        <w:t xml:space="preserve"> Further to this there is no drainage on the site which results in the land becoming waterlogged.</w:t>
      </w:r>
      <w:r w:rsidR="00D73387">
        <w:t xml:space="preserve"> This has resulted in attempts to sustain pitches to be extremely difficult and expensive.</w:t>
      </w:r>
      <w:r w:rsidR="00EE4691">
        <w:t xml:space="preserve"> </w:t>
      </w:r>
    </w:p>
    <w:p w14:paraId="3DD2A940" w14:textId="77777777" w:rsidR="00EE4691" w:rsidRDefault="00EE4691" w:rsidP="00150EE5">
      <w:pPr>
        <w:ind w:right="-44"/>
      </w:pPr>
    </w:p>
    <w:p w14:paraId="06C5F410" w14:textId="0FD92F92" w:rsidR="00E2610F" w:rsidRDefault="00EE4691" w:rsidP="00150EE5">
      <w:pPr>
        <w:ind w:right="-44"/>
      </w:pPr>
      <w:r>
        <w:t>It should be noted the Council plans to improve the quality of pitch provision on the site, including the reinstatement of the pitches. This is based on relevant funding being secured for the overall implementation of the Ashton Park Masterplan.</w:t>
      </w:r>
    </w:p>
    <w:p w14:paraId="435824BB" w14:textId="2785F32D" w:rsidR="00E2610F" w:rsidRDefault="00E2610F" w:rsidP="00150EE5">
      <w:pPr>
        <w:ind w:right="-44"/>
      </w:pPr>
    </w:p>
    <w:p w14:paraId="58CEC5A3" w14:textId="3D56B4AA" w:rsidR="00E2610F" w:rsidRDefault="0048069F" w:rsidP="00150EE5">
      <w:pPr>
        <w:ind w:right="-44"/>
      </w:pPr>
      <w:r>
        <w:t>The</w:t>
      </w:r>
      <w:r w:rsidR="00786F03">
        <w:t xml:space="preserve"> loss pitch provision at UCLAN and Ashton Park has significantly increased the overall shortfall o</w:t>
      </w:r>
      <w:r w:rsidR="00D5241E">
        <w:t>f</w:t>
      </w:r>
      <w:r w:rsidR="00786F03">
        <w:t xml:space="preserve"> pitch provision in Preston with the Council currently trying to partly address this issue with the following improvements.</w:t>
      </w:r>
    </w:p>
    <w:p w14:paraId="6E024D95" w14:textId="69672C36" w:rsidR="00786F03" w:rsidRDefault="00786F03" w:rsidP="00150EE5">
      <w:pPr>
        <w:ind w:right="-44"/>
      </w:pPr>
    </w:p>
    <w:p w14:paraId="361800CA" w14:textId="6BD128F4" w:rsidR="00786F03" w:rsidRDefault="00786F03" w:rsidP="00150EE5">
      <w:pPr>
        <w:ind w:right="-44"/>
      </w:pPr>
      <w:r>
        <w:t>Sherwood Park</w:t>
      </w:r>
      <w:r w:rsidR="00F45E22">
        <w:t xml:space="preserve"> is currently undergoing drainage improvements for the start of the 2021 season which will see the pitch quality for one youth 11v11, one youth 9v9 and two mini 7v7 pitches improve from poor to good quality.</w:t>
      </w:r>
      <w:r w:rsidR="0051084F" w:rsidRPr="007A0EC3">
        <w:rPr>
          <w:b/>
          <w:bCs/>
          <w:i/>
          <w:iCs/>
        </w:rPr>
        <w:t xml:space="preserve"> (As of </w:t>
      </w:r>
      <w:proofErr w:type="gramStart"/>
      <w:r w:rsidR="0051084F" w:rsidRPr="007A0EC3">
        <w:rPr>
          <w:b/>
          <w:bCs/>
          <w:i/>
          <w:iCs/>
        </w:rPr>
        <w:t>October 2021</w:t>
      </w:r>
      <w:proofErr w:type="gramEnd"/>
      <w:r w:rsidR="0051084F" w:rsidRPr="007A0EC3">
        <w:rPr>
          <w:b/>
          <w:bCs/>
          <w:i/>
          <w:iCs/>
        </w:rPr>
        <w:t xml:space="preserve"> this is now operational).</w:t>
      </w:r>
    </w:p>
    <w:p w14:paraId="0345D4F4" w14:textId="29075275" w:rsidR="00E069DA" w:rsidRDefault="00E069DA" w:rsidP="00150EE5">
      <w:pPr>
        <w:ind w:right="-44"/>
      </w:pPr>
    </w:p>
    <w:p w14:paraId="18F326BA" w14:textId="553B9226" w:rsidR="00E069DA" w:rsidRDefault="00E069DA" w:rsidP="00150EE5">
      <w:pPr>
        <w:ind w:right="-44"/>
      </w:pPr>
      <w:r>
        <w:t>South Drive, which was in the process of establishing pitches in the PPS, will now accommodate a new youth 9v9 and mini 7v7 pitch for the start of the 2021 season. This is linked to the mitigation of tennis provision at Moor Park and will be referenced in greater detailed later in the document.</w:t>
      </w:r>
      <w:r w:rsidR="007A0EC3">
        <w:t xml:space="preserve"> </w:t>
      </w:r>
      <w:r w:rsidR="007A0EC3" w:rsidRPr="007A0EC3">
        <w:rPr>
          <w:b/>
          <w:bCs/>
          <w:i/>
          <w:iCs/>
        </w:rPr>
        <w:t>(These pitches are establishing at present after construction).</w:t>
      </w:r>
    </w:p>
    <w:p w14:paraId="01958713" w14:textId="77777777" w:rsidR="005977A7" w:rsidRDefault="005977A7" w:rsidP="00150EE5">
      <w:pPr>
        <w:ind w:right="-44"/>
      </w:pPr>
    </w:p>
    <w:p w14:paraId="3E2D7E28" w14:textId="36B597AA" w:rsidR="00E069DA" w:rsidRDefault="005977A7" w:rsidP="00150EE5">
      <w:pPr>
        <w:ind w:right="-44"/>
      </w:pPr>
      <w:r>
        <w:t>One of the main clubs to be displaced by the stopping of community use at UCLAN, Sir Tom Finney FC, is working with the Council to reinstate pitch provision at King George V Playing Field, Broughton. The site is being drained and will be usable for the 2021 season with Club offering an initial one year rolling lease on the site with the potential for a longer term agreement.</w:t>
      </w:r>
      <w:r w:rsidR="007A0EC3">
        <w:t xml:space="preserve"> </w:t>
      </w:r>
      <w:r w:rsidR="007A0EC3" w:rsidRPr="007A0EC3">
        <w:rPr>
          <w:b/>
          <w:bCs/>
          <w:i/>
          <w:iCs/>
        </w:rPr>
        <w:t>(This has now been achieved and the site and club have been successful in securing funding support from the Football Foundation, towards the maintenance of the site.)</w:t>
      </w:r>
    </w:p>
    <w:p w14:paraId="518A466F" w14:textId="40BCEC30" w:rsidR="005F542F" w:rsidRDefault="005F542F" w:rsidP="00150EE5">
      <w:pPr>
        <w:ind w:right="-44"/>
      </w:pPr>
    </w:p>
    <w:p w14:paraId="7DC56B05" w14:textId="77777777" w:rsidR="005F542F" w:rsidRDefault="005F542F" w:rsidP="00150EE5">
      <w:pPr>
        <w:ind w:right="-44"/>
      </w:pPr>
      <w:r>
        <w:t xml:space="preserve">Although the Council is actively trying to alleviate the identified shortfalls of grass football provision in the City, due to the removal of supply at UCLAN and Ashton Park, there is a clear need for further developments </w:t>
      </w:r>
      <w:proofErr w:type="gramStart"/>
      <w:r>
        <w:t>in order to</w:t>
      </w:r>
      <w:proofErr w:type="gramEnd"/>
      <w:r>
        <w:t xml:space="preserve"> establish additional capacity. </w:t>
      </w:r>
    </w:p>
    <w:p w14:paraId="2ABDBB71" w14:textId="637FC395" w:rsidR="005F542F" w:rsidRPr="002F5D59" w:rsidRDefault="005F542F" w:rsidP="00150EE5">
      <w:pPr>
        <w:ind w:right="-44"/>
      </w:pPr>
      <w:r>
        <w:lastRenderedPageBreak/>
        <w:t xml:space="preserve">Therefore, assistance should be given to the Council </w:t>
      </w:r>
      <w:proofErr w:type="gramStart"/>
      <w:r>
        <w:t>in order to</w:t>
      </w:r>
      <w:proofErr w:type="gramEnd"/>
      <w:r>
        <w:t xml:space="preserve"> develop/reinstate pitch provision to reduce shortfalls further. Focus should be aimed at the sites identified in the PPS and Park and Green Spaces Strategy</w:t>
      </w:r>
      <w:r w:rsidR="0010088A">
        <w:t xml:space="preserve"> and </w:t>
      </w:r>
      <w:r w:rsidR="006418DF">
        <w:t>LFFP</w:t>
      </w:r>
      <w:r>
        <w:t xml:space="preserve"> including Ashton Park, </w:t>
      </w:r>
      <w:r w:rsidR="0010088A">
        <w:t xml:space="preserve">London Road Recreation Ground and </w:t>
      </w:r>
      <w:proofErr w:type="spellStart"/>
      <w:r w:rsidR="0010088A">
        <w:t>Ribbleton</w:t>
      </w:r>
      <w:proofErr w:type="spellEnd"/>
      <w:r w:rsidR="0010088A">
        <w:t xml:space="preserve"> Park.  </w:t>
      </w:r>
    </w:p>
    <w:p w14:paraId="1B213360" w14:textId="63BCA537" w:rsidR="007A7234" w:rsidRPr="007A7234" w:rsidRDefault="007A7234" w:rsidP="00805666">
      <w:pPr>
        <w:ind w:right="-186"/>
        <w:rPr>
          <w:i/>
          <w:iCs/>
          <w:highlight w:val="yellow"/>
        </w:rPr>
      </w:pPr>
    </w:p>
    <w:p w14:paraId="571B29C9" w14:textId="00CDAED2" w:rsidR="007A7234" w:rsidRPr="006520A3" w:rsidRDefault="007A7234" w:rsidP="00D5241E">
      <w:pPr>
        <w:ind w:right="-44"/>
        <w:rPr>
          <w:i/>
          <w:iCs/>
        </w:rPr>
      </w:pPr>
      <w:r w:rsidRPr="006520A3">
        <w:rPr>
          <w:i/>
          <w:iCs/>
        </w:rPr>
        <w:t>South Ribble</w:t>
      </w:r>
    </w:p>
    <w:p w14:paraId="7EE647A3" w14:textId="77777777" w:rsidR="007A7234" w:rsidRPr="007A7234" w:rsidRDefault="007A7234" w:rsidP="00D5241E">
      <w:pPr>
        <w:ind w:right="-44"/>
        <w:rPr>
          <w:i/>
          <w:iCs/>
          <w:highlight w:val="yellow"/>
        </w:rPr>
      </w:pPr>
    </w:p>
    <w:p w14:paraId="6CD3E4AF" w14:textId="2E090227" w:rsidR="006520A3" w:rsidRPr="000C7D07" w:rsidRDefault="006520A3" w:rsidP="00D5241E">
      <w:pPr>
        <w:ind w:right="-44"/>
      </w:pPr>
      <w:r w:rsidRPr="000C7D07">
        <w:t xml:space="preserve">There has been an overall increase in capacity for South Ribble since the previous PPS. The main reason behind this has been the reinstatement of </w:t>
      </w:r>
      <w:r w:rsidR="00560309" w:rsidRPr="000C7D07">
        <w:t>pitches at Penwortham Holme and the improvement of quality of pitches at Worden Park</w:t>
      </w:r>
      <w:r w:rsidR="000C7D07" w:rsidRPr="000C7D07">
        <w:t xml:space="preserve"> through drainage works.</w:t>
      </w:r>
    </w:p>
    <w:p w14:paraId="1D1B743C" w14:textId="77777777" w:rsidR="006520A3" w:rsidRDefault="006520A3" w:rsidP="00D5241E">
      <w:pPr>
        <w:ind w:right="-44"/>
        <w:rPr>
          <w:i/>
          <w:iCs/>
          <w:highlight w:val="yellow"/>
        </w:rPr>
      </w:pPr>
    </w:p>
    <w:p w14:paraId="23B79712" w14:textId="2E9BCA3F" w:rsidR="007A7234" w:rsidRPr="00D5241E" w:rsidRDefault="007A7234" w:rsidP="00D5241E">
      <w:pPr>
        <w:ind w:right="-44"/>
        <w:rPr>
          <w:b/>
          <w:bCs/>
          <w:i/>
          <w:iCs/>
        </w:rPr>
      </w:pPr>
      <w:bookmarkStart w:id="15" w:name="_Hlk74896769"/>
      <w:r w:rsidRPr="00D5241E">
        <w:rPr>
          <w:b/>
          <w:bCs/>
          <w:i/>
          <w:iCs/>
        </w:rPr>
        <w:t>Central Lancashire</w:t>
      </w:r>
      <w:r w:rsidR="001B5F4F" w:rsidRPr="00D5241E">
        <w:rPr>
          <w:b/>
          <w:bCs/>
          <w:i/>
          <w:iCs/>
        </w:rPr>
        <w:t xml:space="preserve"> </w:t>
      </w:r>
      <w:r w:rsidR="00D5241E" w:rsidRPr="00D5241E">
        <w:rPr>
          <w:b/>
          <w:bCs/>
          <w:i/>
          <w:iCs/>
        </w:rPr>
        <w:t>c</w:t>
      </w:r>
      <w:r w:rsidR="001B5F4F" w:rsidRPr="00D5241E">
        <w:rPr>
          <w:b/>
          <w:bCs/>
          <w:i/>
          <w:iCs/>
        </w:rPr>
        <w:t>onclusion</w:t>
      </w:r>
    </w:p>
    <w:p w14:paraId="69A4BC8F" w14:textId="19C008D4" w:rsidR="001B5F4F" w:rsidRPr="007A7234" w:rsidRDefault="001B5F4F" w:rsidP="00D5241E">
      <w:pPr>
        <w:ind w:right="-44"/>
        <w:rPr>
          <w:i/>
          <w:iCs/>
          <w:highlight w:val="yellow"/>
        </w:rPr>
      </w:pPr>
    </w:p>
    <w:p w14:paraId="2A516DDB" w14:textId="530C5C4F" w:rsidR="00C46850" w:rsidRDefault="000C7D07" w:rsidP="00D5241E">
      <w:pPr>
        <w:ind w:right="-44"/>
      </w:pPr>
      <w:r w:rsidRPr="000C7D07">
        <w:t xml:space="preserve">There has been an increase in capacity for grass football pitches in both Chorley and South Ribble, however, there has been a substantial reduction in capacity in Preston due to the </w:t>
      </w:r>
      <w:r w:rsidR="006238C5">
        <w:t xml:space="preserve">change in availability </w:t>
      </w:r>
      <w:r w:rsidRPr="000C7D07">
        <w:t xml:space="preserve">of pitches </w:t>
      </w:r>
      <w:r w:rsidR="006238C5">
        <w:t xml:space="preserve">for community use </w:t>
      </w:r>
      <w:r w:rsidRPr="000C7D07">
        <w:t>at UCLAN and Ashton Park.</w:t>
      </w:r>
      <w:r>
        <w:t xml:space="preserve"> There is a clear need to address this issue</w:t>
      </w:r>
      <w:r w:rsidR="00C46850">
        <w:t xml:space="preserve"> of capacity within Preston. Where possible assistance should be given to Preston City Council to create further capacity through the creation of new provision or by improving the quality of current provision. Any such developments should take under consideration the strategic sites referenced in the Councils other strategic document such as its Parks and Green Spaces Strategy and LFFP. </w:t>
      </w:r>
    </w:p>
    <w:p w14:paraId="1C3E2D06" w14:textId="18520F5B" w:rsidR="007A0EC3" w:rsidRDefault="007A0EC3" w:rsidP="00D5241E">
      <w:pPr>
        <w:ind w:right="-44"/>
      </w:pPr>
    </w:p>
    <w:p w14:paraId="0E6944EA" w14:textId="1B826D2B" w:rsidR="000C7D07" w:rsidRDefault="007A0EC3" w:rsidP="00D5241E">
      <w:pPr>
        <w:ind w:right="-44"/>
      </w:pPr>
      <w:r>
        <w:t>Several sites in both Chorley and South Ribble, operated by the local authorities are yet to re-engage/update with the FA Pitch Improvement Programme. Lancashire FA would encourage those key sites to engage via the Pitch Power process, so regular reports and monitoring can be actioned, aiming to enhance the quality and maintain the ability to accommodate match play. This will also assist greatly grassroots clubs to consider partnerships on those sites.</w:t>
      </w:r>
    </w:p>
    <w:p w14:paraId="27CADEF9" w14:textId="77777777" w:rsidR="007A0EC3" w:rsidRDefault="007A0EC3" w:rsidP="00D5241E">
      <w:pPr>
        <w:ind w:right="-44"/>
      </w:pPr>
    </w:p>
    <w:p w14:paraId="2BAC6442" w14:textId="41145BE1" w:rsidR="000C7D07" w:rsidRPr="006418DF" w:rsidRDefault="000C7D07" w:rsidP="00D5241E">
      <w:pPr>
        <w:ind w:right="-44"/>
      </w:pPr>
      <w:bookmarkStart w:id="16" w:name="_Hlk74554969"/>
      <w:r w:rsidRPr="006418DF">
        <w:t>Given the above, the</w:t>
      </w:r>
      <w:r w:rsidR="00C240DD">
        <w:t>re</w:t>
      </w:r>
      <w:r w:rsidRPr="006418DF">
        <w:t xml:space="preserve"> have been some changes in the </w:t>
      </w:r>
      <w:r w:rsidR="006418DF" w:rsidRPr="006418DF">
        <w:t>recommendations from</w:t>
      </w:r>
      <w:r w:rsidRPr="006418DF">
        <w:t xml:space="preserve"> the</w:t>
      </w:r>
      <w:r w:rsidR="006418DF" w:rsidRPr="006418DF">
        <w:t xml:space="preserve"> Central Lancashire PPS Strategy &amp; Action Plan</w:t>
      </w:r>
      <w:r w:rsidRPr="006418DF">
        <w:t>.</w:t>
      </w:r>
      <w:r w:rsidR="006418DF">
        <w:t xml:space="preserve"> Any changes are highlighted in bold text.</w:t>
      </w:r>
    </w:p>
    <w:bookmarkEnd w:id="16"/>
    <w:bookmarkEnd w:id="15"/>
    <w:p w14:paraId="0F8EF964" w14:textId="77777777" w:rsidR="000C7D07" w:rsidRPr="007670E2" w:rsidRDefault="000C7D07" w:rsidP="00D5241E">
      <w:pPr>
        <w:ind w:right="-44"/>
        <w:rPr>
          <w:highlight w:val="yellow"/>
        </w:rPr>
      </w:pPr>
    </w:p>
    <w:p w14:paraId="7B023AC1" w14:textId="77777777" w:rsidR="000C7D07" w:rsidRPr="007670E2" w:rsidRDefault="000C7D07" w:rsidP="00D5241E">
      <w:pPr>
        <w:ind w:right="-44"/>
        <w:rPr>
          <w:rFonts w:cs="Arial"/>
          <w:b/>
          <w:i/>
          <w:szCs w:val="22"/>
          <w:highlight w:val="yellow"/>
        </w:rPr>
      </w:pPr>
      <w:r w:rsidRPr="006418DF">
        <w:rPr>
          <w:rFonts w:cs="Arial"/>
          <w:b/>
          <w:i/>
          <w:szCs w:val="22"/>
        </w:rPr>
        <w:t>Recommendations</w:t>
      </w:r>
    </w:p>
    <w:p w14:paraId="186E655C" w14:textId="77777777" w:rsidR="000C7D07" w:rsidRDefault="000C7D07" w:rsidP="00D5241E">
      <w:pPr>
        <w:ind w:right="-44"/>
      </w:pPr>
    </w:p>
    <w:p w14:paraId="386848A3" w14:textId="1AAEBDD7" w:rsidR="006418DF" w:rsidRPr="006418DF" w:rsidRDefault="006418DF" w:rsidP="00D5241E">
      <w:pPr>
        <w:numPr>
          <w:ilvl w:val="0"/>
          <w:numId w:val="4"/>
        </w:numPr>
        <w:ind w:right="-44"/>
        <w:rPr>
          <w:b/>
          <w:bCs/>
          <w:color w:val="000000"/>
          <w:szCs w:val="22"/>
          <w:lang w:val="x-none" w:eastAsia="en-GB"/>
        </w:rPr>
      </w:pPr>
      <w:r w:rsidRPr="006418DF">
        <w:rPr>
          <w:b/>
          <w:bCs/>
          <w:color w:val="000000"/>
          <w:szCs w:val="22"/>
          <w:lang w:eastAsia="en-GB"/>
        </w:rPr>
        <w:t xml:space="preserve">Assist Preston City Council </w:t>
      </w:r>
      <w:r w:rsidR="003662A7">
        <w:rPr>
          <w:b/>
          <w:bCs/>
          <w:color w:val="000000"/>
          <w:szCs w:val="22"/>
          <w:lang w:eastAsia="en-GB"/>
        </w:rPr>
        <w:t>to</w:t>
      </w:r>
      <w:r w:rsidRPr="006418DF">
        <w:rPr>
          <w:b/>
          <w:bCs/>
          <w:color w:val="000000"/>
          <w:szCs w:val="22"/>
          <w:lang w:eastAsia="en-GB"/>
        </w:rPr>
        <w:t xml:space="preserve"> alleviate newly identified shortfalls due to the loss of access to provision at UCLAN and Ashton Park</w:t>
      </w:r>
      <w:r>
        <w:rPr>
          <w:b/>
          <w:bCs/>
          <w:color w:val="000000"/>
          <w:szCs w:val="22"/>
          <w:lang w:eastAsia="en-GB"/>
        </w:rPr>
        <w:t xml:space="preserve"> which could be through the creation of new provision, improvement of current provision and/or creation of 3G pitches. Ensure this is aligns with the Councils overarching strategies </w:t>
      </w:r>
      <w:r w:rsidRPr="006418DF">
        <w:rPr>
          <w:b/>
          <w:bCs/>
          <w:color w:val="000000"/>
          <w:szCs w:val="22"/>
          <w:lang w:eastAsia="en-GB"/>
        </w:rPr>
        <w:t xml:space="preserve">within the </w:t>
      </w:r>
      <w:r w:rsidRPr="006418DF">
        <w:rPr>
          <w:b/>
          <w:bCs/>
        </w:rPr>
        <w:t xml:space="preserve">Parks and Green Spaces Strategy and </w:t>
      </w:r>
      <w:r>
        <w:rPr>
          <w:b/>
          <w:bCs/>
        </w:rPr>
        <w:t>LFFP.</w:t>
      </w:r>
    </w:p>
    <w:p w14:paraId="26188611" w14:textId="75A2D8FE" w:rsidR="006418DF" w:rsidRPr="007A0EC3" w:rsidRDefault="006418DF" w:rsidP="00D5241E">
      <w:pPr>
        <w:numPr>
          <w:ilvl w:val="0"/>
          <w:numId w:val="4"/>
        </w:numPr>
        <w:ind w:right="-44"/>
        <w:rPr>
          <w:b/>
          <w:bCs/>
          <w:color w:val="000000"/>
          <w:szCs w:val="22"/>
          <w:lang w:val="x-none" w:eastAsia="en-GB"/>
        </w:rPr>
      </w:pPr>
      <w:r>
        <w:rPr>
          <w:b/>
          <w:bCs/>
          <w:color w:val="000000"/>
          <w:szCs w:val="22"/>
          <w:lang w:eastAsia="en-GB"/>
        </w:rPr>
        <w:t>Assist Chorley Council in completion of the West Way development.</w:t>
      </w:r>
    </w:p>
    <w:p w14:paraId="036B8854" w14:textId="0B780524" w:rsidR="007A0EC3" w:rsidRPr="006418DF" w:rsidRDefault="007A0EC3" w:rsidP="00D5241E">
      <w:pPr>
        <w:numPr>
          <w:ilvl w:val="0"/>
          <w:numId w:val="4"/>
        </w:numPr>
        <w:ind w:right="-44"/>
        <w:rPr>
          <w:b/>
          <w:bCs/>
          <w:color w:val="000000"/>
          <w:szCs w:val="22"/>
          <w:lang w:val="x-none" w:eastAsia="en-GB"/>
        </w:rPr>
      </w:pPr>
      <w:r w:rsidRPr="007A0EC3">
        <w:rPr>
          <w:b/>
          <w:bCs/>
          <w:color w:val="000000"/>
          <w:szCs w:val="22"/>
          <w:lang w:val="x-none" w:eastAsia="en-GB"/>
        </w:rPr>
        <w:t>Lancashire FA would encourage those key sites to engage via the Pitch Power process, so regular reports and monitoring can be actioned, aiming to enhance the quality and maintain the ability to accommodate match play. This will also assist greatly grassroots clubs to consider partnerships on those sites.</w:t>
      </w:r>
    </w:p>
    <w:p w14:paraId="6A8F7EDF" w14:textId="77777777" w:rsidR="008A5FA4" w:rsidRDefault="008A5FA4" w:rsidP="008A5FA4">
      <w:pPr>
        <w:numPr>
          <w:ilvl w:val="0"/>
          <w:numId w:val="47"/>
        </w:numPr>
        <w:ind w:right="-44"/>
        <w:rPr>
          <w:color w:val="000000"/>
          <w:szCs w:val="22"/>
          <w:lang w:val="x-none" w:eastAsia="en-GB"/>
        </w:rPr>
      </w:pPr>
      <w:r>
        <w:rPr>
          <w:color w:val="000000"/>
          <w:szCs w:val="22"/>
          <w:lang w:val="x-none" w:eastAsia="en-GB"/>
        </w:rPr>
        <w:t xml:space="preserve">Existing quantity of football pitches to be protected, </w:t>
      </w:r>
      <w:r>
        <w:rPr>
          <w:color w:val="000000"/>
          <w:szCs w:val="22"/>
          <w:lang w:eastAsia="en-GB"/>
        </w:rPr>
        <w:t>except for where low value/single pitch sites are considered suitable to be rationalised on the condition that re-provision of playing field land elsewhere represents a preferable and greater benefit to sport (any loss of sites would need to be replaced in accordance with the NPPF and Sport England’s Playing Fields Policy).</w:t>
      </w:r>
    </w:p>
    <w:p w14:paraId="626CC127" w14:textId="49C4481C" w:rsidR="000C7D07" w:rsidRDefault="000C7D07" w:rsidP="00D5241E">
      <w:pPr>
        <w:numPr>
          <w:ilvl w:val="0"/>
          <w:numId w:val="4"/>
        </w:numPr>
        <w:ind w:right="-44"/>
        <w:rPr>
          <w:color w:val="000000"/>
          <w:szCs w:val="22"/>
          <w:lang w:val="x-none" w:eastAsia="en-GB"/>
        </w:rPr>
      </w:pPr>
      <w:r w:rsidRPr="00AB06F0">
        <w:rPr>
          <w:color w:val="000000"/>
          <w:szCs w:val="22"/>
          <w:lang w:val="x-none" w:eastAsia="en-GB"/>
        </w:rPr>
        <w:t>Where pitches are overplayed and rated as standard or poor quality, prioritise investment and review maintenance regimes to ensure it is of an appropriate standard to sustain/improve pitch quality.</w:t>
      </w:r>
      <w:r w:rsidR="007A0EC3">
        <w:rPr>
          <w:color w:val="000000"/>
          <w:szCs w:val="22"/>
          <w:lang w:eastAsia="en-GB"/>
        </w:rPr>
        <w:t xml:space="preserve"> </w:t>
      </w:r>
      <w:r w:rsidR="007A0EC3" w:rsidRPr="007A0EC3">
        <w:rPr>
          <w:color w:val="000000"/>
          <w:szCs w:val="22"/>
          <w:lang w:eastAsia="en-GB"/>
        </w:rPr>
        <w:t>This to be done in liaison and partnership with the Lancashire FA via the FA Pitch Improvement Programme.</w:t>
      </w:r>
    </w:p>
    <w:p w14:paraId="4AD07E15" w14:textId="77777777" w:rsidR="000C7D07" w:rsidRPr="00673334" w:rsidRDefault="000C7D07" w:rsidP="00D5241E">
      <w:pPr>
        <w:numPr>
          <w:ilvl w:val="0"/>
          <w:numId w:val="4"/>
        </w:numPr>
        <w:ind w:right="-44"/>
        <w:rPr>
          <w:color w:val="000000"/>
          <w:szCs w:val="22"/>
          <w:lang w:val="x-none" w:eastAsia="en-GB"/>
        </w:rPr>
      </w:pPr>
      <w:r w:rsidRPr="00673334">
        <w:rPr>
          <w:color w:val="000000"/>
          <w:szCs w:val="22"/>
          <w:lang w:val="x-none" w:eastAsia="en-GB"/>
        </w:rPr>
        <w:t xml:space="preserve">Look to utilise actual spare capacity expressed on sites in order to cater for </w:t>
      </w:r>
      <w:r w:rsidRPr="00673334">
        <w:rPr>
          <w:color w:val="000000"/>
          <w:szCs w:val="22"/>
          <w:lang w:eastAsia="en-GB"/>
        </w:rPr>
        <w:t xml:space="preserve">current </w:t>
      </w:r>
      <w:r w:rsidRPr="00673334">
        <w:rPr>
          <w:color w:val="000000"/>
          <w:szCs w:val="22"/>
          <w:lang w:val="x-none" w:eastAsia="en-GB"/>
        </w:rPr>
        <w:t>and future demand. This may require improvements to pitch quality and is explored on a site by site basis within the accompanying action plan.</w:t>
      </w:r>
    </w:p>
    <w:p w14:paraId="3B81CDA3" w14:textId="77777777" w:rsidR="000C7D07" w:rsidRPr="00673334" w:rsidRDefault="000C7D07" w:rsidP="00D5241E">
      <w:pPr>
        <w:numPr>
          <w:ilvl w:val="0"/>
          <w:numId w:val="4"/>
        </w:numPr>
        <w:ind w:right="-44"/>
        <w:rPr>
          <w:color w:val="000000"/>
          <w:szCs w:val="22"/>
          <w:lang w:val="x-none" w:eastAsia="en-GB"/>
        </w:rPr>
      </w:pPr>
      <w:r w:rsidRPr="00673334">
        <w:rPr>
          <w:color w:val="000000"/>
          <w:szCs w:val="22"/>
          <w:lang w:eastAsia="en-GB"/>
        </w:rPr>
        <w:lastRenderedPageBreak/>
        <w:t>With future development of new full sized 3G pitches, secure and maximise community</w:t>
      </w:r>
      <w:r w:rsidRPr="00673334">
        <w:rPr>
          <w:color w:val="000000"/>
          <w:szCs w:val="22"/>
          <w:lang w:val="x-none" w:eastAsia="en-GB"/>
        </w:rPr>
        <w:t xml:space="preserve"> use </w:t>
      </w:r>
      <w:r w:rsidRPr="00673334">
        <w:rPr>
          <w:color w:val="000000"/>
          <w:szCs w:val="22"/>
          <w:lang w:eastAsia="en-GB"/>
        </w:rPr>
        <w:t xml:space="preserve">for match play </w:t>
      </w:r>
      <w:proofErr w:type="gramStart"/>
      <w:r w:rsidRPr="00673334">
        <w:rPr>
          <w:color w:val="000000"/>
          <w:szCs w:val="22"/>
          <w:lang w:val="x-none" w:eastAsia="en-GB"/>
        </w:rPr>
        <w:t>in order to</w:t>
      </w:r>
      <w:proofErr w:type="gramEnd"/>
      <w:r w:rsidRPr="00673334">
        <w:rPr>
          <w:color w:val="000000"/>
          <w:szCs w:val="22"/>
          <w:lang w:val="x-none" w:eastAsia="en-GB"/>
        </w:rPr>
        <w:t xml:space="preserve"> </w:t>
      </w:r>
      <w:r w:rsidRPr="00673334">
        <w:rPr>
          <w:color w:val="000000"/>
          <w:szCs w:val="22"/>
          <w:lang w:eastAsia="en-GB"/>
        </w:rPr>
        <w:t>accommodate future shortfalls.</w:t>
      </w:r>
    </w:p>
    <w:p w14:paraId="7DBABBA1" w14:textId="77777777" w:rsidR="000C7D07" w:rsidRPr="00673334" w:rsidRDefault="000C7D07" w:rsidP="00D5241E">
      <w:pPr>
        <w:numPr>
          <w:ilvl w:val="0"/>
          <w:numId w:val="4"/>
        </w:numPr>
        <w:ind w:right="-44"/>
        <w:rPr>
          <w:color w:val="000000"/>
          <w:szCs w:val="22"/>
          <w:lang w:val="x-none" w:eastAsia="en-GB"/>
        </w:rPr>
      </w:pPr>
      <w:r w:rsidRPr="00673334">
        <w:rPr>
          <w:color w:val="000000"/>
          <w:szCs w:val="22"/>
          <w:lang w:eastAsia="en-GB"/>
        </w:rPr>
        <w:t xml:space="preserve">Improve, </w:t>
      </w:r>
      <w:proofErr w:type="gramStart"/>
      <w:r w:rsidRPr="00673334">
        <w:rPr>
          <w:color w:val="000000"/>
          <w:szCs w:val="22"/>
          <w:lang w:eastAsia="en-GB"/>
        </w:rPr>
        <w:t>provide</w:t>
      </w:r>
      <w:proofErr w:type="gramEnd"/>
      <w:r w:rsidRPr="00673334">
        <w:rPr>
          <w:color w:val="000000"/>
          <w:szCs w:val="22"/>
          <w:lang w:eastAsia="en-GB"/>
        </w:rPr>
        <w:t xml:space="preserve"> and increase access to changing facilities which serve football pitches and ensure any works are suitable for female and disability. </w:t>
      </w:r>
    </w:p>
    <w:p w14:paraId="46CF4A7C" w14:textId="77777777" w:rsidR="000C7D07" w:rsidRDefault="000C7D07" w:rsidP="00D5241E">
      <w:pPr>
        <w:pStyle w:val="ListBulletmain"/>
        <w:numPr>
          <w:ilvl w:val="0"/>
          <w:numId w:val="4"/>
        </w:numPr>
        <w:ind w:right="-44"/>
        <w:rPr>
          <w:color w:val="000000"/>
          <w:szCs w:val="22"/>
          <w:lang w:eastAsia="en-GB"/>
        </w:rPr>
      </w:pPr>
      <w:r w:rsidRPr="000E0C3C">
        <w:rPr>
          <w:color w:val="000000"/>
          <w:szCs w:val="22"/>
          <w:lang w:eastAsia="en-GB"/>
        </w:rPr>
        <w:t>Consider potential and feasibility for asset transfer</w:t>
      </w:r>
      <w:r>
        <w:rPr>
          <w:color w:val="000000"/>
          <w:szCs w:val="22"/>
          <w:lang w:eastAsia="en-GB"/>
        </w:rPr>
        <w:t>, long-t</w:t>
      </w:r>
      <w:r w:rsidRPr="000E0C3C">
        <w:rPr>
          <w:color w:val="000000"/>
          <w:szCs w:val="22"/>
          <w:lang w:eastAsia="en-GB"/>
        </w:rPr>
        <w:t>erm leasehold</w:t>
      </w:r>
      <w:r>
        <w:rPr>
          <w:color w:val="000000"/>
          <w:szCs w:val="22"/>
          <w:lang w:eastAsia="en-GB"/>
        </w:rPr>
        <w:t xml:space="preserve"> or licence agreements</w:t>
      </w:r>
      <w:r w:rsidRPr="000E0C3C">
        <w:rPr>
          <w:color w:val="000000"/>
          <w:szCs w:val="22"/>
          <w:lang w:eastAsia="en-GB"/>
        </w:rPr>
        <w:t xml:space="preserve"> to clubs which express interest and are considered realistically able to sustain and maintain sporting provision as required, allowing for greater opportunities to access external funding streams for facility development. </w:t>
      </w:r>
    </w:p>
    <w:p w14:paraId="12808234" w14:textId="568C8929" w:rsidR="006418DF" w:rsidRDefault="000C7D07" w:rsidP="00D5241E">
      <w:pPr>
        <w:pStyle w:val="ListBulletmain"/>
        <w:numPr>
          <w:ilvl w:val="0"/>
          <w:numId w:val="4"/>
        </w:numPr>
        <w:ind w:right="-44"/>
        <w:rPr>
          <w:color w:val="000000"/>
          <w:szCs w:val="22"/>
          <w:lang w:eastAsia="en-GB"/>
        </w:rPr>
      </w:pPr>
      <w:r w:rsidRPr="000C7D07">
        <w:rPr>
          <w:color w:val="000000"/>
          <w:szCs w:val="22"/>
          <w:lang w:eastAsia="en-GB"/>
        </w:rPr>
        <w:t>Explore the creation of a dedicated bank of maintenance equipment which can be utilised by all three local authorities to assist in the improvement of Council pitches. If created, allow for the equipment to be hired by clubs at a reduced cost.</w:t>
      </w:r>
      <w:r w:rsidR="007A0EC3">
        <w:rPr>
          <w:rStyle w:val="FootnoteReference"/>
          <w:color w:val="000000"/>
          <w:szCs w:val="22"/>
          <w:lang w:eastAsia="en-GB"/>
        </w:rPr>
        <w:footnoteReference w:id="5"/>
      </w:r>
    </w:p>
    <w:p w14:paraId="6876CCDF" w14:textId="0C30449F" w:rsidR="00B52CD4" w:rsidRPr="00B52CD4" w:rsidRDefault="00B52CD4" w:rsidP="00D5241E">
      <w:pPr>
        <w:pStyle w:val="ListBulletmain"/>
        <w:numPr>
          <w:ilvl w:val="0"/>
          <w:numId w:val="4"/>
        </w:numPr>
        <w:ind w:right="-44"/>
        <w:rPr>
          <w:b/>
          <w:bCs/>
          <w:color w:val="000000"/>
          <w:szCs w:val="22"/>
          <w:lang w:eastAsia="en-GB"/>
        </w:rPr>
      </w:pPr>
      <w:r w:rsidRPr="00B52CD4">
        <w:rPr>
          <w:b/>
          <w:bCs/>
          <w:color w:val="000000"/>
          <w:szCs w:val="22"/>
          <w:lang w:eastAsia="en-GB"/>
        </w:rPr>
        <w:t>Assist in development plans at Croston Sports Club where appropriate.</w:t>
      </w:r>
    </w:p>
    <w:p w14:paraId="3B3E1495" w14:textId="258CB7F5" w:rsidR="00F03894" w:rsidRPr="00F03894" w:rsidRDefault="00F03894" w:rsidP="00D5241E">
      <w:pPr>
        <w:pStyle w:val="ListBulletmain"/>
        <w:numPr>
          <w:ilvl w:val="0"/>
          <w:numId w:val="4"/>
        </w:numPr>
        <w:ind w:right="-44"/>
        <w:rPr>
          <w:b/>
          <w:bCs/>
          <w:color w:val="000000"/>
          <w:szCs w:val="22"/>
          <w:lang w:eastAsia="en-GB"/>
        </w:rPr>
      </w:pPr>
      <w:r w:rsidRPr="00F03894">
        <w:rPr>
          <w:b/>
          <w:bCs/>
          <w:color w:val="000000"/>
          <w:szCs w:val="22"/>
          <w:lang w:eastAsia="en-GB"/>
        </w:rPr>
        <w:t xml:space="preserve">Explore the feasibility of converting Chorley FC grass pitch to a hybrid pitch </w:t>
      </w:r>
      <w:proofErr w:type="gramStart"/>
      <w:r w:rsidRPr="00F03894">
        <w:rPr>
          <w:b/>
          <w:bCs/>
          <w:color w:val="000000"/>
          <w:szCs w:val="22"/>
          <w:lang w:eastAsia="en-GB"/>
        </w:rPr>
        <w:t>in order to</w:t>
      </w:r>
      <w:proofErr w:type="gramEnd"/>
      <w:r w:rsidRPr="00F03894">
        <w:rPr>
          <w:b/>
          <w:bCs/>
          <w:color w:val="000000"/>
          <w:szCs w:val="22"/>
          <w:lang w:eastAsia="en-GB"/>
        </w:rPr>
        <w:t xml:space="preserve"> increase capacity.</w:t>
      </w:r>
    </w:p>
    <w:p w14:paraId="5D5BC0F7" w14:textId="77777777" w:rsidR="008A5FA4" w:rsidRDefault="008A5FA4" w:rsidP="008A5FA4">
      <w:pPr>
        <w:pStyle w:val="ListBulletmain"/>
        <w:numPr>
          <w:ilvl w:val="0"/>
          <w:numId w:val="47"/>
        </w:numPr>
        <w:ind w:right="-44"/>
        <w:rPr>
          <w:b/>
          <w:bCs/>
          <w:color w:val="000000"/>
          <w:szCs w:val="22"/>
          <w:lang w:eastAsia="en-GB"/>
        </w:rPr>
      </w:pPr>
      <w:r>
        <w:rPr>
          <w:b/>
          <w:bCs/>
          <w:color w:val="000000"/>
          <w:szCs w:val="22"/>
          <w:lang w:eastAsia="en-GB"/>
        </w:rPr>
        <w:t xml:space="preserve">Work with the FA/FF and other partners to ensure that the LFFP for each Council area is updated following the sign </w:t>
      </w:r>
      <w:proofErr w:type="gramStart"/>
      <w:r>
        <w:rPr>
          <w:b/>
          <w:bCs/>
          <w:color w:val="000000"/>
          <w:szCs w:val="22"/>
          <w:lang w:eastAsia="en-GB"/>
        </w:rPr>
        <w:t>off of</w:t>
      </w:r>
      <w:proofErr w:type="gramEnd"/>
      <w:r>
        <w:rPr>
          <w:b/>
          <w:bCs/>
          <w:color w:val="000000"/>
          <w:szCs w:val="22"/>
          <w:lang w:eastAsia="en-GB"/>
        </w:rPr>
        <w:t xml:space="preserve"> the Stage E document.</w:t>
      </w:r>
    </w:p>
    <w:p w14:paraId="7B5F4C7E" w14:textId="77777777" w:rsidR="00E53ACE" w:rsidRPr="006418DF" w:rsidRDefault="00E53ACE" w:rsidP="00E53ACE">
      <w:pPr>
        <w:pStyle w:val="ListBulletmain"/>
        <w:numPr>
          <w:ilvl w:val="0"/>
          <w:numId w:val="0"/>
        </w:numPr>
        <w:ind w:left="432" w:right="-44"/>
        <w:rPr>
          <w:b/>
          <w:bCs/>
          <w:color w:val="000000"/>
          <w:szCs w:val="22"/>
          <w:lang w:eastAsia="en-GB"/>
        </w:rPr>
      </w:pPr>
    </w:p>
    <w:p w14:paraId="70DD6894" w14:textId="05990E47" w:rsidR="00C84440" w:rsidRDefault="00C84440" w:rsidP="006238C5">
      <w:pPr>
        <w:rPr>
          <w:b/>
          <w:bCs/>
        </w:rPr>
      </w:pPr>
      <w:r w:rsidRPr="006238C5">
        <w:rPr>
          <w:b/>
          <w:bCs/>
        </w:rPr>
        <w:t>Football – 3G p</w:t>
      </w:r>
      <w:r w:rsidR="006238C5">
        <w:rPr>
          <w:b/>
          <w:bCs/>
        </w:rPr>
        <w:t>itches</w:t>
      </w:r>
    </w:p>
    <w:p w14:paraId="5BC57B94" w14:textId="4222C90A" w:rsidR="006238C5" w:rsidRDefault="006238C5" w:rsidP="006238C5">
      <w:pPr>
        <w:rPr>
          <w:b/>
          <w:bCs/>
        </w:rPr>
      </w:pPr>
    </w:p>
    <w:p w14:paraId="4B874A2A" w14:textId="3584F8E3" w:rsidR="006238C5" w:rsidRPr="006238C5" w:rsidRDefault="006238C5" w:rsidP="006238C5">
      <w:pPr>
        <w:rPr>
          <w:b/>
          <w:bCs/>
          <w:i/>
          <w:iCs/>
        </w:rPr>
      </w:pPr>
      <w:r w:rsidRPr="006238C5">
        <w:rPr>
          <w:b/>
          <w:bCs/>
          <w:i/>
          <w:iCs/>
        </w:rPr>
        <w:t>2018 position</w:t>
      </w:r>
    </w:p>
    <w:p w14:paraId="21B4C4CD" w14:textId="2EEEA26C" w:rsidR="00C84440" w:rsidRDefault="00C84440" w:rsidP="006238C5">
      <w:pPr>
        <w:rPr>
          <w:b/>
          <w:bCs/>
          <w:i/>
          <w:iCs/>
        </w:rPr>
      </w:pPr>
    </w:p>
    <w:p w14:paraId="6427510C" w14:textId="7422943F" w:rsidR="00C84440" w:rsidRPr="00343CD6" w:rsidRDefault="00C84440" w:rsidP="006238C5">
      <w:r w:rsidRPr="00343CD6">
        <w:t>The table</w:t>
      </w:r>
      <w:r>
        <w:t>s</w:t>
      </w:r>
      <w:r w:rsidRPr="00343CD6">
        <w:t xml:space="preserve"> below consider</w:t>
      </w:r>
      <w:r>
        <w:t>ed</w:t>
      </w:r>
      <w:r w:rsidRPr="00343CD6">
        <w:t xml:space="preserve"> where the additional 3G pitches </w:t>
      </w:r>
      <w:r>
        <w:t>were</w:t>
      </w:r>
      <w:r w:rsidRPr="00343CD6">
        <w:t xml:space="preserve"> required, based on </w:t>
      </w:r>
      <w:r>
        <w:t xml:space="preserve">the FA training demand modelling using </w:t>
      </w:r>
      <w:r w:rsidRPr="008A5FA4">
        <w:rPr>
          <w:b/>
          <w:bCs/>
        </w:rPr>
        <w:t>2017/18 affiliation data.</w:t>
      </w:r>
    </w:p>
    <w:p w14:paraId="535D37C3" w14:textId="77777777" w:rsidR="00C84440" w:rsidRPr="00CC385C" w:rsidRDefault="00C84440" w:rsidP="006238C5">
      <w:pPr>
        <w:rPr>
          <w:highlight w:val="yellow"/>
        </w:rPr>
      </w:pPr>
    </w:p>
    <w:p w14:paraId="3A311E17" w14:textId="14477F3D" w:rsidR="00C84440" w:rsidRPr="00343CD6" w:rsidRDefault="00C84440" w:rsidP="006238C5">
      <w:pPr>
        <w:rPr>
          <w:rFonts w:cs="Arial"/>
          <w:szCs w:val="22"/>
        </w:rPr>
      </w:pPr>
      <w:bookmarkStart w:id="17" w:name="_Hlk506468121"/>
      <w:r w:rsidRPr="00343CD6">
        <w:rPr>
          <w:i/>
        </w:rPr>
        <w:t xml:space="preserve">Table </w:t>
      </w:r>
      <w:r>
        <w:rPr>
          <w:i/>
        </w:rPr>
        <w:t>1</w:t>
      </w:r>
      <w:r w:rsidRPr="00343CD6">
        <w:rPr>
          <w:i/>
        </w:rPr>
        <w:t>.</w:t>
      </w:r>
      <w:r>
        <w:rPr>
          <w:i/>
        </w:rPr>
        <w:t>2</w:t>
      </w:r>
      <w:r w:rsidRPr="00343CD6">
        <w:rPr>
          <w:i/>
        </w:rPr>
        <w:t xml:space="preserve">: </w:t>
      </w:r>
      <w:r w:rsidRPr="00343CD6">
        <w:rPr>
          <w:rFonts w:cs="Arial"/>
          <w:i/>
          <w:szCs w:val="22"/>
        </w:rPr>
        <w:t xml:space="preserve">Current demand for 3G pitches by local authority </w:t>
      </w:r>
      <w:r>
        <w:rPr>
          <w:rFonts w:cs="Arial"/>
          <w:i/>
          <w:szCs w:val="22"/>
        </w:rPr>
        <w:t>(based on 38</w:t>
      </w:r>
      <w:r w:rsidRPr="00343CD6">
        <w:rPr>
          <w:rFonts w:cs="Arial"/>
          <w:i/>
          <w:szCs w:val="22"/>
        </w:rPr>
        <w:t xml:space="preserve"> teams per pitch)</w:t>
      </w:r>
    </w:p>
    <w:bookmarkEnd w:id="17"/>
    <w:p w14:paraId="095C2190" w14:textId="77777777" w:rsidR="00C84440" w:rsidRPr="00CC385C" w:rsidRDefault="00C84440" w:rsidP="006238C5">
      <w:pPr>
        <w:rPr>
          <w:color w:val="000000"/>
          <w:highlight w:val="yellow"/>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1597"/>
        <w:gridCol w:w="1467"/>
        <w:gridCol w:w="1737"/>
        <w:gridCol w:w="1405"/>
      </w:tblGrid>
      <w:tr w:rsidR="00C84440" w:rsidRPr="00896880" w14:paraId="2E97ECD7" w14:textId="77777777" w:rsidTr="006238C5">
        <w:trPr>
          <w:cantSplit/>
          <w:trHeight w:val="419"/>
          <w:tblHeader/>
        </w:trPr>
        <w:tc>
          <w:tcPr>
            <w:tcW w:w="1448" w:type="pct"/>
            <w:shd w:val="clear" w:color="auto" w:fill="DBE5F1"/>
          </w:tcPr>
          <w:p w14:paraId="2E80568C" w14:textId="77777777" w:rsidR="00C84440" w:rsidRPr="00896880" w:rsidRDefault="00C84440" w:rsidP="006238C5">
            <w:pPr>
              <w:spacing w:before="40"/>
              <w:jc w:val="left"/>
              <w:rPr>
                <w:rFonts w:cs="Arial"/>
                <w:b/>
                <w:bCs/>
                <w:sz w:val="20"/>
                <w:szCs w:val="20"/>
              </w:rPr>
            </w:pPr>
            <w:bookmarkStart w:id="18" w:name="_Hlk506468114"/>
            <w:r w:rsidRPr="00896880">
              <w:rPr>
                <w:rFonts w:cs="Arial"/>
                <w:b/>
                <w:bCs/>
                <w:sz w:val="20"/>
                <w:szCs w:val="20"/>
              </w:rPr>
              <w:t>Analysis area</w:t>
            </w:r>
          </w:p>
        </w:tc>
        <w:tc>
          <w:tcPr>
            <w:tcW w:w="914" w:type="pct"/>
            <w:shd w:val="clear" w:color="auto" w:fill="DBE5F1"/>
          </w:tcPr>
          <w:p w14:paraId="0C850C68" w14:textId="77777777" w:rsidR="00C84440" w:rsidRPr="00896880" w:rsidRDefault="00C84440" w:rsidP="006238C5">
            <w:pPr>
              <w:spacing w:before="40"/>
              <w:jc w:val="center"/>
              <w:rPr>
                <w:rFonts w:cs="Arial"/>
                <w:b/>
                <w:bCs/>
                <w:sz w:val="20"/>
                <w:szCs w:val="20"/>
              </w:rPr>
            </w:pPr>
            <w:r w:rsidRPr="00896880">
              <w:rPr>
                <w:rFonts w:cs="Arial"/>
                <w:b/>
                <w:bCs/>
                <w:sz w:val="20"/>
                <w:szCs w:val="20"/>
              </w:rPr>
              <w:t>Current number of teams</w:t>
            </w:r>
          </w:p>
        </w:tc>
        <w:tc>
          <w:tcPr>
            <w:tcW w:w="840" w:type="pct"/>
            <w:shd w:val="clear" w:color="auto" w:fill="DBE5F1"/>
          </w:tcPr>
          <w:p w14:paraId="6739B98F" w14:textId="77777777" w:rsidR="00C84440" w:rsidRPr="00896880" w:rsidRDefault="00C84440" w:rsidP="006238C5">
            <w:pPr>
              <w:spacing w:before="40"/>
              <w:jc w:val="center"/>
              <w:rPr>
                <w:rFonts w:eastAsia="MS Mincho" w:cs="Arial"/>
                <w:b/>
                <w:color w:val="000000"/>
                <w:sz w:val="20"/>
                <w:szCs w:val="20"/>
                <w:lang w:val="en-US" w:eastAsia="ja-JP"/>
              </w:rPr>
            </w:pPr>
            <w:r w:rsidRPr="00896880">
              <w:rPr>
                <w:rFonts w:eastAsia="MS Mincho" w:cs="Arial"/>
                <w:b/>
                <w:color w:val="000000"/>
                <w:sz w:val="20"/>
                <w:szCs w:val="20"/>
                <w:lang w:val="en-US" w:eastAsia="ja-JP"/>
              </w:rPr>
              <w:t>3G requirement</w:t>
            </w:r>
            <w:r w:rsidRPr="00896880">
              <w:rPr>
                <w:rStyle w:val="FootnoteReference"/>
                <w:rFonts w:eastAsia="MS Mincho"/>
                <w:b/>
                <w:color w:val="000000"/>
                <w:sz w:val="20"/>
                <w:szCs w:val="20"/>
                <w:lang w:val="en-US" w:eastAsia="ja-JP"/>
              </w:rPr>
              <w:footnoteReference w:id="6"/>
            </w:r>
          </w:p>
        </w:tc>
        <w:tc>
          <w:tcPr>
            <w:tcW w:w="994" w:type="pct"/>
            <w:shd w:val="clear" w:color="auto" w:fill="DBE5F1"/>
          </w:tcPr>
          <w:p w14:paraId="2C90A39A" w14:textId="77777777" w:rsidR="00C84440" w:rsidRPr="00896880" w:rsidRDefault="00C84440" w:rsidP="006238C5">
            <w:pPr>
              <w:spacing w:before="40"/>
              <w:jc w:val="center"/>
              <w:rPr>
                <w:rFonts w:cs="Arial"/>
                <w:b/>
                <w:bCs/>
                <w:sz w:val="20"/>
                <w:szCs w:val="20"/>
              </w:rPr>
            </w:pPr>
            <w:r w:rsidRPr="00896880">
              <w:rPr>
                <w:rFonts w:cs="Arial"/>
                <w:b/>
                <w:bCs/>
                <w:sz w:val="20"/>
                <w:szCs w:val="20"/>
              </w:rPr>
              <w:t>Current number of 3G pitches</w:t>
            </w:r>
          </w:p>
        </w:tc>
        <w:tc>
          <w:tcPr>
            <w:tcW w:w="804" w:type="pct"/>
            <w:shd w:val="clear" w:color="auto" w:fill="DBE5F1"/>
          </w:tcPr>
          <w:p w14:paraId="43E12010" w14:textId="77777777" w:rsidR="00C84440" w:rsidRPr="00896880" w:rsidRDefault="00C84440" w:rsidP="006238C5">
            <w:pPr>
              <w:spacing w:before="40"/>
              <w:jc w:val="center"/>
              <w:rPr>
                <w:rFonts w:cs="Arial"/>
                <w:b/>
                <w:bCs/>
                <w:sz w:val="20"/>
                <w:szCs w:val="20"/>
              </w:rPr>
            </w:pPr>
            <w:r w:rsidRPr="00896880">
              <w:rPr>
                <w:rFonts w:cs="Arial"/>
                <w:b/>
                <w:bCs/>
                <w:sz w:val="20"/>
                <w:szCs w:val="20"/>
              </w:rPr>
              <w:t>Potential shortfall</w:t>
            </w:r>
          </w:p>
        </w:tc>
      </w:tr>
      <w:tr w:rsidR="00C84440" w:rsidRPr="00896880" w14:paraId="0266AABE" w14:textId="77777777" w:rsidTr="006238C5">
        <w:trPr>
          <w:cantSplit/>
          <w:trHeight w:val="89"/>
        </w:trPr>
        <w:tc>
          <w:tcPr>
            <w:tcW w:w="1448" w:type="pct"/>
          </w:tcPr>
          <w:p w14:paraId="1565C495" w14:textId="77777777" w:rsidR="00C84440" w:rsidRPr="00896880" w:rsidRDefault="00C84440" w:rsidP="006238C5">
            <w:pPr>
              <w:spacing w:before="40"/>
              <w:jc w:val="left"/>
              <w:rPr>
                <w:rFonts w:cs="Arial"/>
                <w:bCs/>
                <w:sz w:val="20"/>
                <w:szCs w:val="20"/>
              </w:rPr>
            </w:pPr>
            <w:r w:rsidRPr="00896880">
              <w:rPr>
                <w:rFonts w:cs="Arial"/>
                <w:bCs/>
                <w:sz w:val="20"/>
                <w:szCs w:val="20"/>
              </w:rPr>
              <w:t>Chorley</w:t>
            </w:r>
          </w:p>
        </w:tc>
        <w:tc>
          <w:tcPr>
            <w:tcW w:w="914" w:type="pct"/>
            <w:vAlign w:val="center"/>
          </w:tcPr>
          <w:p w14:paraId="7C333EC0" w14:textId="77777777" w:rsidR="00C84440" w:rsidRPr="00896880" w:rsidRDefault="00C84440" w:rsidP="006238C5">
            <w:pPr>
              <w:spacing w:before="40"/>
              <w:jc w:val="center"/>
              <w:rPr>
                <w:rFonts w:eastAsia="Calibri" w:cs="Arial"/>
                <w:sz w:val="20"/>
                <w:szCs w:val="20"/>
              </w:rPr>
            </w:pPr>
            <w:r>
              <w:rPr>
                <w:rFonts w:eastAsia="Calibri" w:cs="Arial"/>
                <w:sz w:val="20"/>
                <w:szCs w:val="20"/>
              </w:rPr>
              <w:t>195</w:t>
            </w:r>
          </w:p>
        </w:tc>
        <w:tc>
          <w:tcPr>
            <w:tcW w:w="840" w:type="pct"/>
          </w:tcPr>
          <w:p w14:paraId="54FB358C" w14:textId="77777777" w:rsidR="00C84440" w:rsidRPr="00896880" w:rsidRDefault="00C84440" w:rsidP="006238C5">
            <w:pPr>
              <w:spacing w:before="40"/>
              <w:jc w:val="center"/>
              <w:rPr>
                <w:rFonts w:cs="Arial"/>
                <w:color w:val="000000"/>
                <w:sz w:val="20"/>
                <w:szCs w:val="20"/>
              </w:rPr>
            </w:pPr>
            <w:r>
              <w:rPr>
                <w:rFonts w:cs="Arial"/>
                <w:color w:val="000000"/>
                <w:sz w:val="20"/>
                <w:szCs w:val="20"/>
              </w:rPr>
              <w:t xml:space="preserve">5.13 - </w:t>
            </w:r>
            <w:r w:rsidRPr="00C40397">
              <w:rPr>
                <w:rFonts w:cs="Arial"/>
                <w:b/>
                <w:color w:val="000000"/>
                <w:sz w:val="20"/>
                <w:szCs w:val="20"/>
              </w:rPr>
              <w:t>5</w:t>
            </w:r>
          </w:p>
        </w:tc>
        <w:tc>
          <w:tcPr>
            <w:tcW w:w="994" w:type="pct"/>
          </w:tcPr>
          <w:p w14:paraId="444227FB" w14:textId="77777777" w:rsidR="00C84440" w:rsidRPr="00896880" w:rsidRDefault="00C84440" w:rsidP="006238C5">
            <w:pPr>
              <w:spacing w:before="40"/>
              <w:jc w:val="center"/>
              <w:rPr>
                <w:rFonts w:cs="Arial"/>
                <w:color w:val="000000"/>
                <w:sz w:val="20"/>
                <w:szCs w:val="20"/>
              </w:rPr>
            </w:pPr>
            <w:r>
              <w:rPr>
                <w:rFonts w:cs="Arial"/>
                <w:color w:val="000000"/>
                <w:sz w:val="20"/>
                <w:szCs w:val="20"/>
              </w:rPr>
              <w:t>1</w:t>
            </w:r>
          </w:p>
        </w:tc>
        <w:tc>
          <w:tcPr>
            <w:tcW w:w="804" w:type="pct"/>
          </w:tcPr>
          <w:p w14:paraId="3904A625" w14:textId="77777777" w:rsidR="00C84440" w:rsidRPr="00896880" w:rsidRDefault="00C84440" w:rsidP="006238C5">
            <w:pPr>
              <w:spacing w:before="40"/>
              <w:jc w:val="center"/>
              <w:rPr>
                <w:rFonts w:cs="Arial"/>
                <w:color w:val="000000"/>
                <w:sz w:val="20"/>
                <w:szCs w:val="20"/>
              </w:rPr>
            </w:pPr>
            <w:r>
              <w:rPr>
                <w:rFonts w:cs="Arial"/>
                <w:color w:val="000000"/>
                <w:sz w:val="20"/>
                <w:szCs w:val="20"/>
              </w:rPr>
              <w:t>4</w:t>
            </w:r>
          </w:p>
        </w:tc>
      </w:tr>
      <w:tr w:rsidR="00C84440" w:rsidRPr="00896880" w14:paraId="0333A6EC" w14:textId="77777777" w:rsidTr="006238C5">
        <w:trPr>
          <w:cantSplit/>
          <w:trHeight w:val="89"/>
        </w:trPr>
        <w:tc>
          <w:tcPr>
            <w:tcW w:w="1448" w:type="pct"/>
          </w:tcPr>
          <w:p w14:paraId="37B0F192" w14:textId="77777777" w:rsidR="00C84440" w:rsidRPr="00896880" w:rsidRDefault="00C84440" w:rsidP="006238C5">
            <w:pPr>
              <w:spacing w:before="40"/>
              <w:jc w:val="left"/>
              <w:rPr>
                <w:rFonts w:cs="Arial"/>
                <w:bCs/>
                <w:sz w:val="20"/>
                <w:szCs w:val="20"/>
              </w:rPr>
            </w:pPr>
            <w:r w:rsidRPr="00896880">
              <w:rPr>
                <w:rFonts w:cs="Arial"/>
                <w:bCs/>
                <w:sz w:val="20"/>
                <w:szCs w:val="20"/>
              </w:rPr>
              <w:t>Preston</w:t>
            </w:r>
          </w:p>
        </w:tc>
        <w:tc>
          <w:tcPr>
            <w:tcW w:w="914" w:type="pct"/>
            <w:vAlign w:val="center"/>
          </w:tcPr>
          <w:p w14:paraId="1A3050E0" w14:textId="77777777" w:rsidR="00C84440" w:rsidRPr="00896880" w:rsidRDefault="00C84440" w:rsidP="006238C5">
            <w:pPr>
              <w:spacing w:before="40"/>
              <w:jc w:val="center"/>
              <w:rPr>
                <w:rFonts w:eastAsia="Calibri" w:cs="Arial"/>
                <w:sz w:val="20"/>
                <w:szCs w:val="20"/>
              </w:rPr>
            </w:pPr>
            <w:r>
              <w:rPr>
                <w:rFonts w:eastAsia="Calibri" w:cs="Arial"/>
                <w:sz w:val="20"/>
                <w:szCs w:val="20"/>
              </w:rPr>
              <w:t>210</w:t>
            </w:r>
          </w:p>
        </w:tc>
        <w:tc>
          <w:tcPr>
            <w:tcW w:w="840" w:type="pct"/>
          </w:tcPr>
          <w:p w14:paraId="4A9B5BE5" w14:textId="77777777" w:rsidR="00C84440" w:rsidRPr="00896880" w:rsidRDefault="00C84440" w:rsidP="006238C5">
            <w:pPr>
              <w:spacing w:before="40"/>
              <w:jc w:val="center"/>
              <w:rPr>
                <w:rFonts w:cs="Arial"/>
                <w:color w:val="000000"/>
                <w:sz w:val="20"/>
                <w:szCs w:val="20"/>
              </w:rPr>
            </w:pPr>
            <w:r>
              <w:rPr>
                <w:rFonts w:cs="Arial"/>
                <w:color w:val="000000"/>
                <w:sz w:val="20"/>
                <w:szCs w:val="20"/>
              </w:rPr>
              <w:t xml:space="preserve">5.52 - </w:t>
            </w:r>
            <w:r>
              <w:rPr>
                <w:rFonts w:cs="Arial"/>
                <w:b/>
                <w:color w:val="000000"/>
                <w:sz w:val="20"/>
                <w:szCs w:val="20"/>
              </w:rPr>
              <w:t>6</w:t>
            </w:r>
          </w:p>
        </w:tc>
        <w:tc>
          <w:tcPr>
            <w:tcW w:w="994" w:type="pct"/>
          </w:tcPr>
          <w:p w14:paraId="452134B6" w14:textId="77777777" w:rsidR="00C84440" w:rsidRPr="00896880" w:rsidRDefault="00C84440" w:rsidP="006238C5">
            <w:pPr>
              <w:spacing w:before="40"/>
              <w:jc w:val="center"/>
              <w:rPr>
                <w:rFonts w:cs="Arial"/>
                <w:color w:val="000000"/>
                <w:sz w:val="20"/>
                <w:szCs w:val="20"/>
              </w:rPr>
            </w:pPr>
            <w:r>
              <w:rPr>
                <w:rFonts w:cs="Arial"/>
                <w:color w:val="000000"/>
                <w:sz w:val="20"/>
                <w:szCs w:val="20"/>
              </w:rPr>
              <w:t>4</w:t>
            </w:r>
          </w:p>
        </w:tc>
        <w:tc>
          <w:tcPr>
            <w:tcW w:w="804" w:type="pct"/>
          </w:tcPr>
          <w:p w14:paraId="25EFFFC3" w14:textId="77777777" w:rsidR="00C84440" w:rsidRPr="00896880" w:rsidRDefault="00C84440" w:rsidP="006238C5">
            <w:pPr>
              <w:spacing w:before="40"/>
              <w:jc w:val="center"/>
              <w:rPr>
                <w:rFonts w:cs="Arial"/>
                <w:color w:val="000000"/>
                <w:sz w:val="20"/>
                <w:szCs w:val="20"/>
              </w:rPr>
            </w:pPr>
            <w:r>
              <w:rPr>
                <w:rFonts w:cs="Arial"/>
                <w:color w:val="000000"/>
                <w:sz w:val="20"/>
                <w:szCs w:val="20"/>
              </w:rPr>
              <w:t>2</w:t>
            </w:r>
          </w:p>
        </w:tc>
      </w:tr>
      <w:tr w:rsidR="00C84440" w:rsidRPr="00896880" w14:paraId="4BBBC643" w14:textId="77777777" w:rsidTr="006238C5">
        <w:trPr>
          <w:cantSplit/>
          <w:trHeight w:val="89"/>
        </w:trPr>
        <w:tc>
          <w:tcPr>
            <w:tcW w:w="1448" w:type="pct"/>
          </w:tcPr>
          <w:p w14:paraId="6F975F5B" w14:textId="77777777" w:rsidR="00C84440" w:rsidRPr="00896880" w:rsidRDefault="00C84440" w:rsidP="006238C5">
            <w:pPr>
              <w:spacing w:before="40"/>
              <w:jc w:val="left"/>
              <w:rPr>
                <w:rFonts w:cs="Arial"/>
                <w:bCs/>
                <w:sz w:val="20"/>
                <w:szCs w:val="20"/>
              </w:rPr>
            </w:pPr>
            <w:r w:rsidRPr="00896880">
              <w:rPr>
                <w:rFonts w:cs="Arial"/>
                <w:bCs/>
                <w:sz w:val="20"/>
                <w:szCs w:val="20"/>
              </w:rPr>
              <w:t>South Ribble</w:t>
            </w:r>
          </w:p>
        </w:tc>
        <w:tc>
          <w:tcPr>
            <w:tcW w:w="914" w:type="pct"/>
            <w:vAlign w:val="center"/>
          </w:tcPr>
          <w:p w14:paraId="1D322C09" w14:textId="77777777" w:rsidR="00C84440" w:rsidRPr="00896880" w:rsidRDefault="00C84440" w:rsidP="006238C5">
            <w:pPr>
              <w:spacing w:before="40"/>
              <w:jc w:val="center"/>
              <w:rPr>
                <w:rFonts w:eastAsia="Calibri" w:cs="Arial"/>
                <w:sz w:val="20"/>
                <w:szCs w:val="20"/>
              </w:rPr>
            </w:pPr>
            <w:r>
              <w:rPr>
                <w:rFonts w:eastAsia="Calibri" w:cs="Arial"/>
                <w:sz w:val="20"/>
                <w:szCs w:val="20"/>
              </w:rPr>
              <w:t>244</w:t>
            </w:r>
          </w:p>
        </w:tc>
        <w:tc>
          <w:tcPr>
            <w:tcW w:w="840" w:type="pct"/>
          </w:tcPr>
          <w:p w14:paraId="28D01722" w14:textId="77777777" w:rsidR="00C84440" w:rsidRPr="00896880" w:rsidRDefault="00C84440" w:rsidP="006238C5">
            <w:pPr>
              <w:spacing w:before="40"/>
              <w:jc w:val="center"/>
              <w:rPr>
                <w:rFonts w:cs="Arial"/>
                <w:color w:val="000000"/>
                <w:sz w:val="20"/>
                <w:szCs w:val="20"/>
              </w:rPr>
            </w:pPr>
            <w:r>
              <w:rPr>
                <w:rFonts w:cs="Arial"/>
                <w:color w:val="000000"/>
                <w:sz w:val="20"/>
                <w:szCs w:val="20"/>
              </w:rPr>
              <w:t xml:space="preserve">6.42 - </w:t>
            </w:r>
            <w:r w:rsidRPr="00C40397">
              <w:rPr>
                <w:rFonts w:cs="Arial"/>
                <w:b/>
                <w:color w:val="000000"/>
                <w:sz w:val="20"/>
                <w:szCs w:val="20"/>
              </w:rPr>
              <w:t>6</w:t>
            </w:r>
          </w:p>
        </w:tc>
        <w:tc>
          <w:tcPr>
            <w:tcW w:w="994" w:type="pct"/>
          </w:tcPr>
          <w:p w14:paraId="5214403A" w14:textId="77777777" w:rsidR="00C84440" w:rsidRPr="00896880" w:rsidRDefault="00C84440" w:rsidP="006238C5">
            <w:pPr>
              <w:spacing w:before="40"/>
              <w:jc w:val="center"/>
              <w:rPr>
                <w:rFonts w:cs="Arial"/>
                <w:color w:val="000000"/>
                <w:sz w:val="20"/>
                <w:szCs w:val="20"/>
              </w:rPr>
            </w:pPr>
            <w:r>
              <w:rPr>
                <w:rFonts w:cs="Arial"/>
                <w:color w:val="000000"/>
                <w:sz w:val="20"/>
                <w:szCs w:val="20"/>
              </w:rPr>
              <w:t>5</w:t>
            </w:r>
          </w:p>
        </w:tc>
        <w:tc>
          <w:tcPr>
            <w:tcW w:w="804" w:type="pct"/>
          </w:tcPr>
          <w:p w14:paraId="6DF0D8D8" w14:textId="77777777" w:rsidR="00C84440" w:rsidRPr="00896880" w:rsidRDefault="00C84440" w:rsidP="006238C5">
            <w:pPr>
              <w:spacing w:before="40"/>
              <w:jc w:val="center"/>
              <w:rPr>
                <w:rFonts w:cs="Arial"/>
                <w:color w:val="000000"/>
                <w:sz w:val="20"/>
                <w:szCs w:val="20"/>
              </w:rPr>
            </w:pPr>
            <w:r>
              <w:rPr>
                <w:rFonts w:cs="Arial"/>
                <w:color w:val="000000"/>
                <w:sz w:val="20"/>
                <w:szCs w:val="20"/>
              </w:rPr>
              <w:t>1</w:t>
            </w:r>
          </w:p>
        </w:tc>
      </w:tr>
      <w:bookmarkEnd w:id="18"/>
    </w:tbl>
    <w:p w14:paraId="7DB1D27A" w14:textId="77777777" w:rsidR="00C84440" w:rsidRDefault="00C84440" w:rsidP="006238C5"/>
    <w:p w14:paraId="29E47FDE" w14:textId="2C7AE61A" w:rsidR="00C84440" w:rsidRPr="00145809" w:rsidRDefault="00C84440" w:rsidP="006238C5">
      <w:pPr>
        <w:rPr>
          <w:rFonts w:cs="Arial"/>
          <w:szCs w:val="22"/>
        </w:rPr>
      </w:pPr>
      <w:r>
        <w:t xml:space="preserve">The greatest shortfall was </w:t>
      </w:r>
      <w:r w:rsidRPr="00343CD6">
        <w:rPr>
          <w:rFonts w:cs="Arial"/>
          <w:szCs w:val="22"/>
        </w:rPr>
        <w:t>in Chorley</w:t>
      </w:r>
      <w:r>
        <w:rPr>
          <w:rFonts w:cs="Arial"/>
          <w:szCs w:val="22"/>
        </w:rPr>
        <w:t>,</w:t>
      </w:r>
      <w:r w:rsidRPr="00343CD6">
        <w:rPr>
          <w:rFonts w:cs="Arial"/>
          <w:szCs w:val="22"/>
        </w:rPr>
        <w:t xml:space="preserve"> amounting to four full size 3G pitches</w:t>
      </w:r>
      <w:r>
        <w:rPr>
          <w:rFonts w:cs="Arial"/>
          <w:szCs w:val="22"/>
        </w:rPr>
        <w:t xml:space="preserve">; however, there </w:t>
      </w:r>
      <w:r w:rsidR="006238C5">
        <w:rPr>
          <w:rFonts w:cs="Arial"/>
          <w:szCs w:val="22"/>
        </w:rPr>
        <w:t>were</w:t>
      </w:r>
      <w:r>
        <w:rPr>
          <w:rFonts w:cs="Arial"/>
          <w:szCs w:val="22"/>
        </w:rPr>
        <w:t xml:space="preserve"> also </w:t>
      </w:r>
      <w:r w:rsidRPr="00343CD6">
        <w:rPr>
          <w:rFonts w:cs="Arial"/>
          <w:szCs w:val="22"/>
        </w:rPr>
        <w:t>shortfalls</w:t>
      </w:r>
      <w:r w:rsidR="006238C5">
        <w:rPr>
          <w:rFonts w:cs="Arial"/>
          <w:szCs w:val="22"/>
        </w:rPr>
        <w:t>,</w:t>
      </w:r>
      <w:r>
        <w:rPr>
          <w:rFonts w:cs="Arial"/>
          <w:szCs w:val="22"/>
        </w:rPr>
        <w:t xml:space="preserve"> of two</w:t>
      </w:r>
      <w:r w:rsidR="006238C5">
        <w:rPr>
          <w:rFonts w:cs="Arial"/>
          <w:szCs w:val="22"/>
        </w:rPr>
        <w:t>,</w:t>
      </w:r>
      <w:r>
        <w:rPr>
          <w:rFonts w:cs="Arial"/>
          <w:szCs w:val="22"/>
        </w:rPr>
        <w:t xml:space="preserve"> in Preston and one in South Ribble</w:t>
      </w:r>
      <w:r w:rsidRPr="00343CD6">
        <w:rPr>
          <w:rFonts w:cs="Arial"/>
          <w:szCs w:val="22"/>
        </w:rPr>
        <w:t xml:space="preserve">. </w:t>
      </w:r>
      <w:r w:rsidRPr="00145809">
        <w:rPr>
          <w:rFonts w:cs="Arial"/>
          <w:szCs w:val="22"/>
        </w:rPr>
        <w:t>When considering future demand in the table below, the shortfall increase</w:t>
      </w:r>
      <w:r w:rsidR="006238C5">
        <w:rPr>
          <w:rFonts w:cs="Arial"/>
          <w:szCs w:val="22"/>
        </w:rPr>
        <w:t>d</w:t>
      </w:r>
      <w:r w:rsidRPr="00145809">
        <w:rPr>
          <w:rFonts w:cs="Arial"/>
          <w:szCs w:val="22"/>
        </w:rPr>
        <w:t xml:space="preserve"> by </w:t>
      </w:r>
      <w:r>
        <w:rPr>
          <w:rFonts w:cs="Arial"/>
          <w:szCs w:val="22"/>
        </w:rPr>
        <w:t>two, one each in Chorley and South Ribble.</w:t>
      </w:r>
    </w:p>
    <w:p w14:paraId="3E0A30B4" w14:textId="77777777" w:rsidR="00C84440" w:rsidRPr="00343CD6" w:rsidRDefault="00C84440" w:rsidP="006238C5">
      <w:pPr>
        <w:rPr>
          <w:rFonts w:cs="Arial"/>
          <w:szCs w:val="22"/>
        </w:rPr>
      </w:pPr>
    </w:p>
    <w:p w14:paraId="27FB470E" w14:textId="2F2412C7" w:rsidR="00C84440" w:rsidRPr="00343CD6" w:rsidRDefault="00C84440" w:rsidP="006238C5">
      <w:pPr>
        <w:rPr>
          <w:rFonts w:cs="Arial"/>
          <w:szCs w:val="22"/>
        </w:rPr>
      </w:pPr>
      <w:r w:rsidRPr="00343CD6">
        <w:rPr>
          <w:i/>
        </w:rPr>
        <w:t xml:space="preserve">Table </w:t>
      </w:r>
      <w:r>
        <w:rPr>
          <w:i/>
        </w:rPr>
        <w:t>1</w:t>
      </w:r>
      <w:r w:rsidRPr="00343CD6">
        <w:rPr>
          <w:i/>
        </w:rPr>
        <w:t>.</w:t>
      </w:r>
      <w:r>
        <w:rPr>
          <w:i/>
        </w:rPr>
        <w:t>3</w:t>
      </w:r>
      <w:r w:rsidRPr="00343CD6">
        <w:rPr>
          <w:i/>
        </w:rPr>
        <w:t xml:space="preserve">: </w:t>
      </w:r>
      <w:r w:rsidRPr="00343CD6">
        <w:rPr>
          <w:rFonts w:cs="Arial"/>
          <w:i/>
          <w:szCs w:val="22"/>
        </w:rPr>
        <w:t xml:space="preserve">Future demand for 3G pitches by analysis area </w:t>
      </w:r>
      <w:r>
        <w:rPr>
          <w:rFonts w:cs="Arial"/>
          <w:i/>
          <w:szCs w:val="22"/>
        </w:rPr>
        <w:t>(based on 38</w:t>
      </w:r>
      <w:r w:rsidRPr="00343CD6">
        <w:rPr>
          <w:rFonts w:cs="Arial"/>
          <w:i/>
          <w:szCs w:val="22"/>
        </w:rPr>
        <w:t xml:space="preserve"> teams per pitch)</w:t>
      </w:r>
    </w:p>
    <w:p w14:paraId="6DE19982" w14:textId="77777777" w:rsidR="00C84440" w:rsidRPr="00CC385C" w:rsidRDefault="00C84440" w:rsidP="006238C5">
      <w:pPr>
        <w:rPr>
          <w:color w:val="000000"/>
          <w:highlight w:val="yellow"/>
        </w:rPr>
      </w:pPr>
    </w:p>
    <w:tbl>
      <w:tblPr>
        <w:tblW w:w="5000" w:type="pct"/>
        <w:tblInd w:w="-5" w:type="dxa"/>
        <w:tblLayout w:type="fixed"/>
        <w:tblLook w:val="0000" w:firstRow="0" w:lastRow="0" w:firstColumn="0" w:lastColumn="0" w:noHBand="0" w:noVBand="0"/>
      </w:tblPr>
      <w:tblGrid>
        <w:gridCol w:w="2529"/>
        <w:gridCol w:w="1597"/>
        <w:gridCol w:w="1467"/>
        <w:gridCol w:w="1737"/>
        <w:gridCol w:w="1405"/>
      </w:tblGrid>
      <w:tr w:rsidR="00C84440" w:rsidRPr="00896880" w14:paraId="6E5C55D4" w14:textId="77777777" w:rsidTr="00C54F8E">
        <w:trPr>
          <w:cantSplit/>
          <w:trHeight w:val="419"/>
          <w:tblHeader/>
        </w:trPr>
        <w:tc>
          <w:tcPr>
            <w:tcW w:w="1448" w:type="pct"/>
            <w:tcBorders>
              <w:top w:val="single" w:sz="4" w:space="0" w:color="auto"/>
              <w:left w:val="single" w:sz="4" w:space="0" w:color="auto"/>
              <w:bottom w:val="single" w:sz="4" w:space="0" w:color="auto"/>
              <w:right w:val="single" w:sz="4" w:space="0" w:color="auto"/>
            </w:tcBorders>
            <w:shd w:val="clear" w:color="auto" w:fill="DBE5F1"/>
          </w:tcPr>
          <w:p w14:paraId="02CAFDA0" w14:textId="77777777" w:rsidR="00C84440" w:rsidRPr="00896880" w:rsidRDefault="00C84440" w:rsidP="006238C5">
            <w:pPr>
              <w:spacing w:before="40"/>
              <w:jc w:val="left"/>
              <w:rPr>
                <w:rFonts w:cs="Arial"/>
                <w:b/>
                <w:bCs/>
                <w:sz w:val="20"/>
                <w:szCs w:val="20"/>
              </w:rPr>
            </w:pPr>
            <w:r w:rsidRPr="00896880">
              <w:rPr>
                <w:rFonts w:cs="Arial"/>
                <w:b/>
                <w:bCs/>
                <w:sz w:val="20"/>
                <w:szCs w:val="20"/>
              </w:rPr>
              <w:t>Analysis area</w:t>
            </w:r>
          </w:p>
        </w:tc>
        <w:tc>
          <w:tcPr>
            <w:tcW w:w="914" w:type="pct"/>
            <w:tcBorders>
              <w:top w:val="single" w:sz="4" w:space="0" w:color="auto"/>
              <w:left w:val="single" w:sz="4" w:space="0" w:color="auto"/>
              <w:bottom w:val="single" w:sz="4" w:space="0" w:color="auto"/>
              <w:right w:val="single" w:sz="4" w:space="0" w:color="auto"/>
            </w:tcBorders>
            <w:shd w:val="clear" w:color="auto" w:fill="DBE5F1"/>
          </w:tcPr>
          <w:p w14:paraId="40709E18" w14:textId="77777777" w:rsidR="00C84440" w:rsidRPr="00896880" w:rsidRDefault="00C84440" w:rsidP="006238C5">
            <w:pPr>
              <w:spacing w:before="40"/>
              <w:jc w:val="center"/>
              <w:rPr>
                <w:rFonts w:cs="Arial"/>
                <w:b/>
                <w:bCs/>
                <w:sz w:val="20"/>
                <w:szCs w:val="20"/>
              </w:rPr>
            </w:pPr>
            <w:r w:rsidRPr="00896880">
              <w:rPr>
                <w:rFonts w:cs="Arial"/>
                <w:b/>
                <w:bCs/>
                <w:sz w:val="20"/>
                <w:szCs w:val="20"/>
              </w:rPr>
              <w:t>Future number of teams</w:t>
            </w:r>
          </w:p>
        </w:tc>
        <w:tc>
          <w:tcPr>
            <w:tcW w:w="840" w:type="pct"/>
            <w:tcBorders>
              <w:top w:val="single" w:sz="4" w:space="0" w:color="auto"/>
              <w:left w:val="single" w:sz="4" w:space="0" w:color="auto"/>
              <w:bottom w:val="single" w:sz="4" w:space="0" w:color="auto"/>
              <w:right w:val="single" w:sz="4" w:space="0" w:color="auto"/>
            </w:tcBorders>
            <w:shd w:val="clear" w:color="auto" w:fill="DBE5F1"/>
          </w:tcPr>
          <w:p w14:paraId="3B6DD6B0" w14:textId="77777777" w:rsidR="00C84440" w:rsidRPr="00896880" w:rsidRDefault="00C84440" w:rsidP="006238C5">
            <w:pPr>
              <w:spacing w:before="40"/>
              <w:jc w:val="center"/>
              <w:rPr>
                <w:rFonts w:eastAsia="MS Mincho" w:cs="Arial"/>
                <w:b/>
                <w:color w:val="000000"/>
                <w:sz w:val="20"/>
                <w:szCs w:val="20"/>
                <w:lang w:val="en-US" w:eastAsia="ja-JP"/>
              </w:rPr>
            </w:pPr>
            <w:r w:rsidRPr="00896880">
              <w:rPr>
                <w:rFonts w:eastAsia="MS Mincho" w:cs="Arial"/>
                <w:b/>
                <w:color w:val="000000"/>
                <w:sz w:val="20"/>
                <w:szCs w:val="20"/>
                <w:lang w:val="en-US" w:eastAsia="ja-JP"/>
              </w:rPr>
              <w:t>3G requirement</w:t>
            </w:r>
            <w:r w:rsidRPr="00896880">
              <w:rPr>
                <w:rStyle w:val="FootnoteReference"/>
                <w:rFonts w:eastAsia="MS Mincho"/>
                <w:b/>
                <w:color w:val="000000"/>
                <w:sz w:val="20"/>
                <w:szCs w:val="20"/>
                <w:lang w:val="en-US" w:eastAsia="ja-JP"/>
              </w:rPr>
              <w:footnoteReference w:id="7"/>
            </w:r>
          </w:p>
        </w:tc>
        <w:tc>
          <w:tcPr>
            <w:tcW w:w="994" w:type="pct"/>
            <w:tcBorders>
              <w:top w:val="single" w:sz="4" w:space="0" w:color="auto"/>
              <w:left w:val="single" w:sz="4" w:space="0" w:color="auto"/>
              <w:bottom w:val="single" w:sz="4" w:space="0" w:color="auto"/>
              <w:right w:val="single" w:sz="4" w:space="0" w:color="auto"/>
            </w:tcBorders>
            <w:shd w:val="clear" w:color="auto" w:fill="DBE5F1"/>
          </w:tcPr>
          <w:p w14:paraId="7FD1F1DB" w14:textId="77777777" w:rsidR="00C84440" w:rsidRPr="00896880" w:rsidRDefault="00C84440" w:rsidP="006238C5">
            <w:pPr>
              <w:spacing w:before="40"/>
              <w:jc w:val="center"/>
              <w:rPr>
                <w:rFonts w:cs="Arial"/>
                <w:b/>
                <w:bCs/>
                <w:sz w:val="20"/>
                <w:szCs w:val="20"/>
              </w:rPr>
            </w:pPr>
            <w:r w:rsidRPr="00896880">
              <w:rPr>
                <w:rFonts w:cs="Arial"/>
                <w:b/>
                <w:bCs/>
                <w:sz w:val="20"/>
                <w:szCs w:val="20"/>
              </w:rPr>
              <w:t>Current number of 3G pitches</w:t>
            </w:r>
          </w:p>
        </w:tc>
        <w:tc>
          <w:tcPr>
            <w:tcW w:w="804" w:type="pct"/>
            <w:tcBorders>
              <w:top w:val="single" w:sz="4" w:space="0" w:color="auto"/>
              <w:left w:val="single" w:sz="4" w:space="0" w:color="auto"/>
              <w:bottom w:val="single" w:sz="4" w:space="0" w:color="auto"/>
              <w:right w:val="single" w:sz="4" w:space="0" w:color="auto"/>
            </w:tcBorders>
            <w:shd w:val="clear" w:color="auto" w:fill="DBE5F1"/>
          </w:tcPr>
          <w:p w14:paraId="3438492F" w14:textId="77777777" w:rsidR="00C84440" w:rsidRPr="00896880" w:rsidRDefault="00C84440" w:rsidP="006238C5">
            <w:pPr>
              <w:spacing w:before="40"/>
              <w:jc w:val="center"/>
              <w:rPr>
                <w:rFonts w:cs="Arial"/>
                <w:b/>
                <w:bCs/>
                <w:sz w:val="20"/>
                <w:szCs w:val="20"/>
              </w:rPr>
            </w:pPr>
            <w:r w:rsidRPr="00896880">
              <w:rPr>
                <w:rFonts w:cs="Arial"/>
                <w:b/>
                <w:bCs/>
                <w:sz w:val="20"/>
                <w:szCs w:val="20"/>
              </w:rPr>
              <w:t>Potential shortfall</w:t>
            </w:r>
          </w:p>
        </w:tc>
      </w:tr>
      <w:tr w:rsidR="00C84440" w:rsidRPr="00896880" w14:paraId="3B0210FB" w14:textId="77777777" w:rsidTr="00C54F8E">
        <w:trPr>
          <w:cantSplit/>
          <w:trHeight w:val="89"/>
        </w:trPr>
        <w:tc>
          <w:tcPr>
            <w:tcW w:w="1448" w:type="pct"/>
            <w:tcBorders>
              <w:top w:val="single" w:sz="4" w:space="0" w:color="auto"/>
              <w:left w:val="single" w:sz="4" w:space="0" w:color="auto"/>
              <w:bottom w:val="single" w:sz="4" w:space="0" w:color="auto"/>
              <w:right w:val="single" w:sz="4" w:space="0" w:color="auto"/>
            </w:tcBorders>
          </w:tcPr>
          <w:p w14:paraId="6755AA56" w14:textId="77777777" w:rsidR="00C84440" w:rsidRPr="00896880" w:rsidRDefault="00C84440" w:rsidP="006238C5">
            <w:pPr>
              <w:spacing w:before="40"/>
              <w:jc w:val="left"/>
              <w:rPr>
                <w:rFonts w:cs="Arial"/>
                <w:bCs/>
                <w:sz w:val="20"/>
                <w:szCs w:val="20"/>
              </w:rPr>
            </w:pPr>
            <w:r w:rsidRPr="00896880">
              <w:rPr>
                <w:rFonts w:cs="Arial"/>
                <w:bCs/>
                <w:sz w:val="20"/>
                <w:szCs w:val="20"/>
              </w:rPr>
              <w:t>Chorley</w:t>
            </w:r>
          </w:p>
        </w:tc>
        <w:tc>
          <w:tcPr>
            <w:tcW w:w="914" w:type="pct"/>
            <w:tcBorders>
              <w:top w:val="single" w:sz="4" w:space="0" w:color="auto"/>
              <w:left w:val="single" w:sz="4" w:space="0" w:color="auto"/>
              <w:bottom w:val="single" w:sz="4" w:space="0" w:color="auto"/>
              <w:right w:val="single" w:sz="4" w:space="0" w:color="auto"/>
            </w:tcBorders>
            <w:vAlign w:val="center"/>
          </w:tcPr>
          <w:p w14:paraId="5C749D0D" w14:textId="77777777" w:rsidR="00C84440" w:rsidRPr="00896880" w:rsidRDefault="00C84440" w:rsidP="006238C5">
            <w:pPr>
              <w:spacing w:before="40"/>
              <w:jc w:val="center"/>
              <w:rPr>
                <w:rFonts w:eastAsia="Calibri"/>
                <w:sz w:val="20"/>
                <w:szCs w:val="20"/>
              </w:rPr>
            </w:pPr>
            <w:r>
              <w:rPr>
                <w:rFonts w:eastAsia="Calibri"/>
                <w:sz w:val="20"/>
                <w:szCs w:val="20"/>
              </w:rPr>
              <w:t>230</w:t>
            </w:r>
          </w:p>
        </w:tc>
        <w:tc>
          <w:tcPr>
            <w:tcW w:w="840" w:type="pct"/>
            <w:tcBorders>
              <w:top w:val="single" w:sz="4" w:space="0" w:color="auto"/>
              <w:left w:val="single" w:sz="4" w:space="0" w:color="auto"/>
              <w:bottom w:val="single" w:sz="4" w:space="0" w:color="auto"/>
              <w:right w:val="single" w:sz="4" w:space="0" w:color="auto"/>
            </w:tcBorders>
          </w:tcPr>
          <w:p w14:paraId="00B9E693" w14:textId="77777777" w:rsidR="00C84440" w:rsidRPr="00981025" w:rsidRDefault="00C84440" w:rsidP="006238C5">
            <w:pPr>
              <w:spacing w:before="40"/>
              <w:jc w:val="center"/>
              <w:rPr>
                <w:rFonts w:cs="Arial"/>
                <w:color w:val="000000"/>
                <w:sz w:val="20"/>
                <w:szCs w:val="20"/>
              </w:rPr>
            </w:pPr>
            <w:r w:rsidRPr="00981025">
              <w:rPr>
                <w:rFonts w:cs="Arial"/>
                <w:color w:val="000000"/>
                <w:sz w:val="20"/>
                <w:szCs w:val="20"/>
              </w:rPr>
              <w:t>6.0</w:t>
            </w:r>
            <w:r>
              <w:rPr>
                <w:rFonts w:cs="Arial"/>
                <w:color w:val="000000"/>
                <w:sz w:val="20"/>
                <w:szCs w:val="20"/>
              </w:rPr>
              <w:t>5</w:t>
            </w:r>
            <w:r w:rsidRPr="00981025">
              <w:rPr>
                <w:rFonts w:cs="Arial"/>
                <w:color w:val="000000"/>
                <w:sz w:val="20"/>
                <w:szCs w:val="20"/>
              </w:rPr>
              <w:t xml:space="preserve"> - </w:t>
            </w:r>
            <w:r w:rsidRPr="00981025">
              <w:rPr>
                <w:rFonts w:cs="Arial"/>
                <w:b/>
                <w:color w:val="000000"/>
                <w:sz w:val="20"/>
                <w:szCs w:val="20"/>
              </w:rPr>
              <w:t>6</w:t>
            </w:r>
          </w:p>
        </w:tc>
        <w:tc>
          <w:tcPr>
            <w:tcW w:w="994" w:type="pct"/>
            <w:tcBorders>
              <w:top w:val="single" w:sz="4" w:space="0" w:color="auto"/>
              <w:left w:val="single" w:sz="4" w:space="0" w:color="auto"/>
              <w:bottom w:val="single" w:sz="4" w:space="0" w:color="auto"/>
              <w:right w:val="single" w:sz="4" w:space="0" w:color="auto"/>
            </w:tcBorders>
          </w:tcPr>
          <w:p w14:paraId="76CF49A0" w14:textId="77777777" w:rsidR="00C84440" w:rsidRPr="00981025" w:rsidRDefault="00C84440" w:rsidP="006238C5">
            <w:pPr>
              <w:spacing w:before="40"/>
              <w:jc w:val="center"/>
              <w:rPr>
                <w:rFonts w:cs="Arial"/>
                <w:color w:val="000000"/>
                <w:sz w:val="20"/>
                <w:szCs w:val="20"/>
              </w:rPr>
            </w:pPr>
            <w:r w:rsidRPr="00981025">
              <w:rPr>
                <w:rFonts w:cs="Arial"/>
                <w:color w:val="000000"/>
                <w:sz w:val="20"/>
                <w:szCs w:val="20"/>
              </w:rPr>
              <w:t>1</w:t>
            </w:r>
          </w:p>
        </w:tc>
        <w:tc>
          <w:tcPr>
            <w:tcW w:w="804" w:type="pct"/>
            <w:tcBorders>
              <w:top w:val="single" w:sz="4" w:space="0" w:color="auto"/>
              <w:left w:val="single" w:sz="4" w:space="0" w:color="auto"/>
              <w:bottom w:val="single" w:sz="4" w:space="0" w:color="auto"/>
              <w:right w:val="single" w:sz="4" w:space="0" w:color="auto"/>
            </w:tcBorders>
          </w:tcPr>
          <w:p w14:paraId="0948701F" w14:textId="77777777" w:rsidR="00C84440" w:rsidRPr="00981025" w:rsidRDefault="00C84440" w:rsidP="006238C5">
            <w:pPr>
              <w:spacing w:before="40"/>
              <w:jc w:val="center"/>
              <w:rPr>
                <w:rFonts w:cs="Arial"/>
                <w:color w:val="000000"/>
                <w:sz w:val="20"/>
                <w:szCs w:val="20"/>
              </w:rPr>
            </w:pPr>
            <w:r w:rsidRPr="00981025">
              <w:rPr>
                <w:rFonts w:cs="Arial"/>
                <w:color w:val="000000"/>
                <w:sz w:val="20"/>
                <w:szCs w:val="20"/>
              </w:rPr>
              <w:t>5</w:t>
            </w:r>
          </w:p>
        </w:tc>
      </w:tr>
      <w:tr w:rsidR="00C84440" w:rsidRPr="00896880" w14:paraId="1F3B03B2" w14:textId="77777777" w:rsidTr="00C54F8E">
        <w:trPr>
          <w:cantSplit/>
          <w:trHeight w:val="89"/>
        </w:trPr>
        <w:tc>
          <w:tcPr>
            <w:tcW w:w="1448" w:type="pct"/>
            <w:tcBorders>
              <w:top w:val="single" w:sz="4" w:space="0" w:color="auto"/>
              <w:left w:val="single" w:sz="4" w:space="0" w:color="auto"/>
              <w:bottom w:val="single" w:sz="4" w:space="0" w:color="auto"/>
              <w:right w:val="single" w:sz="4" w:space="0" w:color="auto"/>
            </w:tcBorders>
          </w:tcPr>
          <w:p w14:paraId="59523E1B" w14:textId="77777777" w:rsidR="00C84440" w:rsidRPr="00896880" w:rsidRDefault="00C84440" w:rsidP="006238C5">
            <w:pPr>
              <w:spacing w:before="40"/>
              <w:jc w:val="left"/>
              <w:rPr>
                <w:rFonts w:cs="Arial"/>
                <w:bCs/>
                <w:sz w:val="20"/>
                <w:szCs w:val="20"/>
              </w:rPr>
            </w:pPr>
            <w:r w:rsidRPr="00896880">
              <w:rPr>
                <w:rFonts w:cs="Arial"/>
                <w:bCs/>
                <w:sz w:val="20"/>
                <w:szCs w:val="20"/>
              </w:rPr>
              <w:t>Preston</w:t>
            </w:r>
          </w:p>
        </w:tc>
        <w:tc>
          <w:tcPr>
            <w:tcW w:w="914" w:type="pct"/>
            <w:tcBorders>
              <w:top w:val="single" w:sz="4" w:space="0" w:color="auto"/>
              <w:left w:val="single" w:sz="4" w:space="0" w:color="auto"/>
              <w:bottom w:val="single" w:sz="4" w:space="0" w:color="auto"/>
              <w:right w:val="single" w:sz="4" w:space="0" w:color="auto"/>
            </w:tcBorders>
            <w:vAlign w:val="center"/>
          </w:tcPr>
          <w:p w14:paraId="4325723E" w14:textId="77777777" w:rsidR="00C84440" w:rsidRPr="00896880" w:rsidRDefault="00C84440" w:rsidP="006238C5">
            <w:pPr>
              <w:spacing w:before="40"/>
              <w:jc w:val="center"/>
              <w:rPr>
                <w:rFonts w:eastAsia="Calibri"/>
                <w:sz w:val="20"/>
                <w:szCs w:val="20"/>
              </w:rPr>
            </w:pPr>
            <w:r>
              <w:rPr>
                <w:rFonts w:eastAsia="Calibri"/>
                <w:sz w:val="20"/>
                <w:szCs w:val="20"/>
              </w:rPr>
              <w:t>222</w:t>
            </w:r>
          </w:p>
        </w:tc>
        <w:tc>
          <w:tcPr>
            <w:tcW w:w="840" w:type="pct"/>
            <w:tcBorders>
              <w:top w:val="single" w:sz="4" w:space="0" w:color="auto"/>
              <w:left w:val="single" w:sz="4" w:space="0" w:color="auto"/>
              <w:bottom w:val="single" w:sz="4" w:space="0" w:color="auto"/>
              <w:right w:val="single" w:sz="4" w:space="0" w:color="auto"/>
            </w:tcBorders>
          </w:tcPr>
          <w:p w14:paraId="0E9C8599" w14:textId="77777777" w:rsidR="00C84440" w:rsidRPr="00981025" w:rsidRDefault="00C84440" w:rsidP="006238C5">
            <w:pPr>
              <w:spacing w:before="40"/>
              <w:jc w:val="center"/>
              <w:rPr>
                <w:rFonts w:cs="Arial"/>
                <w:color w:val="000000"/>
                <w:sz w:val="20"/>
                <w:szCs w:val="20"/>
              </w:rPr>
            </w:pPr>
            <w:r w:rsidRPr="00596756">
              <w:rPr>
                <w:rFonts w:cs="Arial"/>
                <w:color w:val="000000"/>
                <w:sz w:val="20"/>
                <w:szCs w:val="20"/>
              </w:rPr>
              <w:t>5.84</w:t>
            </w:r>
            <w:r>
              <w:rPr>
                <w:rFonts w:cs="Arial"/>
                <w:b/>
                <w:color w:val="000000"/>
                <w:sz w:val="20"/>
                <w:szCs w:val="20"/>
              </w:rPr>
              <w:t xml:space="preserve"> - 6</w:t>
            </w:r>
          </w:p>
        </w:tc>
        <w:tc>
          <w:tcPr>
            <w:tcW w:w="994" w:type="pct"/>
            <w:tcBorders>
              <w:top w:val="single" w:sz="4" w:space="0" w:color="auto"/>
              <w:left w:val="single" w:sz="4" w:space="0" w:color="auto"/>
              <w:bottom w:val="single" w:sz="4" w:space="0" w:color="auto"/>
              <w:right w:val="single" w:sz="4" w:space="0" w:color="auto"/>
            </w:tcBorders>
          </w:tcPr>
          <w:p w14:paraId="25BE0697" w14:textId="77777777" w:rsidR="00C84440" w:rsidRPr="00981025" w:rsidRDefault="00C84440" w:rsidP="006238C5">
            <w:pPr>
              <w:spacing w:before="40"/>
              <w:jc w:val="center"/>
              <w:rPr>
                <w:rFonts w:cs="Arial"/>
                <w:color w:val="000000"/>
                <w:sz w:val="20"/>
                <w:szCs w:val="20"/>
              </w:rPr>
            </w:pPr>
            <w:r w:rsidRPr="00981025">
              <w:rPr>
                <w:rFonts w:cs="Arial"/>
                <w:color w:val="000000"/>
                <w:sz w:val="20"/>
                <w:szCs w:val="20"/>
              </w:rPr>
              <w:t>4</w:t>
            </w:r>
          </w:p>
        </w:tc>
        <w:tc>
          <w:tcPr>
            <w:tcW w:w="804" w:type="pct"/>
            <w:tcBorders>
              <w:top w:val="single" w:sz="4" w:space="0" w:color="auto"/>
              <w:left w:val="single" w:sz="4" w:space="0" w:color="auto"/>
              <w:bottom w:val="single" w:sz="4" w:space="0" w:color="auto"/>
              <w:right w:val="single" w:sz="4" w:space="0" w:color="auto"/>
            </w:tcBorders>
          </w:tcPr>
          <w:p w14:paraId="060F97B1" w14:textId="77777777" w:rsidR="00C84440" w:rsidRPr="00981025" w:rsidRDefault="00C84440" w:rsidP="006238C5">
            <w:pPr>
              <w:spacing w:before="40"/>
              <w:jc w:val="center"/>
              <w:rPr>
                <w:rFonts w:cs="Arial"/>
                <w:color w:val="000000"/>
                <w:sz w:val="20"/>
                <w:szCs w:val="20"/>
              </w:rPr>
            </w:pPr>
            <w:r w:rsidRPr="00981025">
              <w:rPr>
                <w:rFonts w:cs="Arial"/>
                <w:color w:val="000000"/>
                <w:sz w:val="20"/>
                <w:szCs w:val="20"/>
              </w:rPr>
              <w:t>2</w:t>
            </w:r>
          </w:p>
        </w:tc>
      </w:tr>
      <w:tr w:rsidR="00C84440" w:rsidRPr="00896880" w14:paraId="7A619C76" w14:textId="77777777" w:rsidTr="00C54F8E">
        <w:trPr>
          <w:cantSplit/>
          <w:trHeight w:val="89"/>
        </w:trPr>
        <w:tc>
          <w:tcPr>
            <w:tcW w:w="1448" w:type="pct"/>
            <w:tcBorders>
              <w:top w:val="single" w:sz="4" w:space="0" w:color="auto"/>
              <w:left w:val="single" w:sz="4" w:space="0" w:color="auto"/>
              <w:bottom w:val="single" w:sz="4" w:space="0" w:color="auto"/>
              <w:right w:val="single" w:sz="4" w:space="0" w:color="auto"/>
            </w:tcBorders>
          </w:tcPr>
          <w:p w14:paraId="36098574" w14:textId="77777777" w:rsidR="00C84440" w:rsidRPr="00896880" w:rsidRDefault="00C84440" w:rsidP="006238C5">
            <w:pPr>
              <w:spacing w:before="40"/>
              <w:jc w:val="left"/>
              <w:rPr>
                <w:rFonts w:cs="Arial"/>
                <w:bCs/>
                <w:sz w:val="20"/>
                <w:szCs w:val="20"/>
              </w:rPr>
            </w:pPr>
            <w:r w:rsidRPr="00896880">
              <w:rPr>
                <w:rFonts w:cs="Arial"/>
                <w:bCs/>
                <w:sz w:val="20"/>
                <w:szCs w:val="20"/>
              </w:rPr>
              <w:t>South Ribble</w:t>
            </w:r>
          </w:p>
        </w:tc>
        <w:tc>
          <w:tcPr>
            <w:tcW w:w="914" w:type="pct"/>
            <w:tcBorders>
              <w:top w:val="single" w:sz="4" w:space="0" w:color="auto"/>
              <w:left w:val="single" w:sz="4" w:space="0" w:color="auto"/>
              <w:bottom w:val="single" w:sz="4" w:space="0" w:color="auto"/>
              <w:right w:val="single" w:sz="4" w:space="0" w:color="auto"/>
            </w:tcBorders>
            <w:vAlign w:val="center"/>
          </w:tcPr>
          <w:p w14:paraId="2651790D" w14:textId="77777777" w:rsidR="00C84440" w:rsidRPr="00896880" w:rsidRDefault="00C84440" w:rsidP="006238C5">
            <w:pPr>
              <w:spacing w:before="40"/>
              <w:jc w:val="center"/>
              <w:rPr>
                <w:rFonts w:eastAsia="Calibri"/>
                <w:sz w:val="20"/>
                <w:szCs w:val="20"/>
              </w:rPr>
            </w:pPr>
            <w:r>
              <w:rPr>
                <w:rFonts w:eastAsia="Calibri"/>
                <w:sz w:val="20"/>
                <w:szCs w:val="20"/>
              </w:rPr>
              <w:t>264</w:t>
            </w:r>
          </w:p>
        </w:tc>
        <w:tc>
          <w:tcPr>
            <w:tcW w:w="840" w:type="pct"/>
            <w:tcBorders>
              <w:top w:val="single" w:sz="4" w:space="0" w:color="auto"/>
              <w:left w:val="single" w:sz="4" w:space="0" w:color="auto"/>
              <w:bottom w:val="single" w:sz="4" w:space="0" w:color="auto"/>
              <w:right w:val="single" w:sz="4" w:space="0" w:color="auto"/>
            </w:tcBorders>
          </w:tcPr>
          <w:p w14:paraId="1E9DAD42" w14:textId="77777777" w:rsidR="00C84440" w:rsidRPr="00981025" w:rsidRDefault="00C84440" w:rsidP="006238C5">
            <w:pPr>
              <w:spacing w:before="40"/>
              <w:jc w:val="center"/>
              <w:rPr>
                <w:rFonts w:cs="Arial"/>
                <w:color w:val="000000"/>
                <w:sz w:val="20"/>
                <w:szCs w:val="20"/>
              </w:rPr>
            </w:pPr>
            <w:r>
              <w:rPr>
                <w:rFonts w:cs="Arial"/>
                <w:color w:val="000000"/>
                <w:sz w:val="20"/>
                <w:szCs w:val="20"/>
              </w:rPr>
              <w:t>6</w:t>
            </w:r>
            <w:r w:rsidRPr="00981025">
              <w:rPr>
                <w:rFonts w:cs="Arial"/>
                <w:color w:val="000000"/>
                <w:sz w:val="20"/>
                <w:szCs w:val="20"/>
              </w:rPr>
              <w:t>.</w:t>
            </w:r>
            <w:r>
              <w:rPr>
                <w:rFonts w:cs="Arial"/>
                <w:color w:val="000000"/>
                <w:sz w:val="20"/>
                <w:szCs w:val="20"/>
              </w:rPr>
              <w:t>94</w:t>
            </w:r>
            <w:r w:rsidRPr="00981025">
              <w:rPr>
                <w:rFonts w:cs="Arial"/>
                <w:color w:val="000000"/>
                <w:sz w:val="20"/>
                <w:szCs w:val="20"/>
              </w:rPr>
              <w:t xml:space="preserve"> - </w:t>
            </w:r>
            <w:r w:rsidRPr="00981025">
              <w:rPr>
                <w:rFonts w:cs="Arial"/>
                <w:b/>
                <w:color w:val="000000"/>
                <w:sz w:val="20"/>
                <w:szCs w:val="20"/>
              </w:rPr>
              <w:t>7</w:t>
            </w:r>
          </w:p>
        </w:tc>
        <w:tc>
          <w:tcPr>
            <w:tcW w:w="994" w:type="pct"/>
            <w:tcBorders>
              <w:top w:val="single" w:sz="4" w:space="0" w:color="auto"/>
              <w:left w:val="single" w:sz="4" w:space="0" w:color="auto"/>
              <w:bottom w:val="single" w:sz="4" w:space="0" w:color="auto"/>
              <w:right w:val="single" w:sz="4" w:space="0" w:color="auto"/>
            </w:tcBorders>
          </w:tcPr>
          <w:p w14:paraId="220C8609" w14:textId="77777777" w:rsidR="00C84440" w:rsidRPr="00981025" w:rsidRDefault="00C84440" w:rsidP="006238C5">
            <w:pPr>
              <w:spacing w:before="40"/>
              <w:jc w:val="center"/>
              <w:rPr>
                <w:rFonts w:cs="Arial"/>
                <w:color w:val="000000"/>
                <w:sz w:val="20"/>
                <w:szCs w:val="20"/>
              </w:rPr>
            </w:pPr>
            <w:r w:rsidRPr="00981025">
              <w:rPr>
                <w:rFonts w:cs="Arial"/>
                <w:color w:val="000000"/>
                <w:sz w:val="20"/>
                <w:szCs w:val="20"/>
              </w:rPr>
              <w:t>5</w:t>
            </w:r>
          </w:p>
        </w:tc>
        <w:tc>
          <w:tcPr>
            <w:tcW w:w="804" w:type="pct"/>
            <w:tcBorders>
              <w:top w:val="single" w:sz="4" w:space="0" w:color="auto"/>
              <w:left w:val="single" w:sz="4" w:space="0" w:color="auto"/>
              <w:bottom w:val="single" w:sz="4" w:space="0" w:color="auto"/>
              <w:right w:val="single" w:sz="4" w:space="0" w:color="auto"/>
            </w:tcBorders>
          </w:tcPr>
          <w:p w14:paraId="557EBE91" w14:textId="77777777" w:rsidR="00C84440" w:rsidRPr="00981025" w:rsidRDefault="00C84440" w:rsidP="006238C5">
            <w:pPr>
              <w:spacing w:before="40"/>
              <w:jc w:val="center"/>
              <w:rPr>
                <w:rFonts w:cs="Arial"/>
                <w:color w:val="000000"/>
                <w:sz w:val="20"/>
                <w:szCs w:val="20"/>
              </w:rPr>
            </w:pPr>
            <w:r w:rsidRPr="00981025">
              <w:rPr>
                <w:rFonts w:cs="Arial"/>
                <w:color w:val="000000"/>
                <w:sz w:val="20"/>
                <w:szCs w:val="20"/>
              </w:rPr>
              <w:t>2</w:t>
            </w:r>
          </w:p>
        </w:tc>
      </w:tr>
    </w:tbl>
    <w:p w14:paraId="6D2ECCE6" w14:textId="77777777" w:rsidR="00784E07" w:rsidRPr="007670E2" w:rsidRDefault="00784E07" w:rsidP="006238C5">
      <w:pPr>
        <w:rPr>
          <w:highlight w:val="yellow"/>
        </w:rPr>
      </w:pPr>
    </w:p>
    <w:p w14:paraId="1CB0A309" w14:textId="13F92910" w:rsidR="00867968" w:rsidRPr="00E02E67" w:rsidRDefault="00E02E67" w:rsidP="006238C5">
      <w:r w:rsidRPr="00E02E67">
        <w:t xml:space="preserve">Since the completion of the PPS there have been </w:t>
      </w:r>
      <w:r w:rsidR="006238C5" w:rsidRPr="00E02E67">
        <w:t>several</w:t>
      </w:r>
      <w:r w:rsidRPr="00E02E67">
        <w:t xml:space="preserve"> new factors to consider</w:t>
      </w:r>
      <w:r w:rsidR="006A5445">
        <w:t>.</w:t>
      </w:r>
    </w:p>
    <w:p w14:paraId="158AD497" w14:textId="1681AC4C" w:rsidR="00867968" w:rsidRDefault="00867968" w:rsidP="006238C5">
      <w:pPr>
        <w:rPr>
          <w:b/>
          <w:bCs/>
          <w:highlight w:val="yellow"/>
        </w:rPr>
      </w:pPr>
    </w:p>
    <w:p w14:paraId="682AB519" w14:textId="77777777" w:rsidR="00635AEB" w:rsidRDefault="00635AEB" w:rsidP="006238C5">
      <w:pPr>
        <w:rPr>
          <w:b/>
          <w:bCs/>
          <w:i/>
          <w:iCs/>
        </w:rPr>
      </w:pPr>
    </w:p>
    <w:p w14:paraId="572AA545" w14:textId="7093E420" w:rsidR="00C84440" w:rsidRDefault="006238C5" w:rsidP="006238C5">
      <w:pPr>
        <w:rPr>
          <w:b/>
          <w:bCs/>
          <w:i/>
          <w:iCs/>
        </w:rPr>
      </w:pPr>
      <w:r w:rsidRPr="004E4787">
        <w:rPr>
          <w:b/>
          <w:bCs/>
          <w:i/>
          <w:iCs/>
        </w:rPr>
        <w:lastRenderedPageBreak/>
        <w:t>Stage E</w:t>
      </w:r>
    </w:p>
    <w:p w14:paraId="1DD61292" w14:textId="53EE38F4" w:rsidR="006A5445" w:rsidRDefault="006A5445" w:rsidP="006238C5">
      <w:pPr>
        <w:rPr>
          <w:b/>
          <w:bCs/>
          <w:i/>
          <w:iCs/>
        </w:rPr>
      </w:pPr>
    </w:p>
    <w:p w14:paraId="750BCBEB" w14:textId="65A914A2" w:rsidR="006A5445" w:rsidRDefault="006A5445" w:rsidP="006238C5">
      <w:r w:rsidRPr="006A5445">
        <w:t>It should be noted</w:t>
      </w:r>
      <w:r>
        <w:t xml:space="preserve"> that the below is based on above mentioned shortfalls of 3G pitches using 2017/18 affiliation data. </w:t>
      </w:r>
      <w:r w:rsidRPr="008A5FA4">
        <w:rPr>
          <w:b/>
          <w:bCs/>
        </w:rPr>
        <w:t xml:space="preserve">Lancashire FA reports that current levels of demand across each of the three authorities </w:t>
      </w:r>
      <w:r w:rsidR="006238C5" w:rsidRPr="008A5FA4">
        <w:rPr>
          <w:b/>
          <w:bCs/>
        </w:rPr>
        <w:t>are</w:t>
      </w:r>
      <w:r w:rsidRPr="008A5FA4">
        <w:rPr>
          <w:b/>
          <w:bCs/>
        </w:rPr>
        <w:t xml:space="preserve"> similar enough to make the following recommendations.</w:t>
      </w:r>
    </w:p>
    <w:p w14:paraId="2289661E" w14:textId="0C1F4985" w:rsidR="00490A40" w:rsidRDefault="00490A40" w:rsidP="006238C5"/>
    <w:p w14:paraId="275424C5" w14:textId="5F462B68" w:rsidR="00490A40" w:rsidRPr="006A5445" w:rsidRDefault="00490A40" w:rsidP="006238C5">
      <w:r>
        <w:t>The LFA reports that teams who are traditionally based in each of these authorities are migrating between each of the areas to access suitable pitch space and quality. This further stressed by sites that are not FA/FF 3G registered although the CFA are playing a proactive role in getting those sites supported, to be tested and have specifically targeted those across all three areas.</w:t>
      </w:r>
    </w:p>
    <w:p w14:paraId="32122CAC" w14:textId="77777777" w:rsidR="006A5445" w:rsidRDefault="006A5445" w:rsidP="006238C5">
      <w:pPr>
        <w:rPr>
          <w:b/>
          <w:bCs/>
          <w:i/>
          <w:iCs/>
        </w:rPr>
      </w:pPr>
    </w:p>
    <w:p w14:paraId="00C9CB53" w14:textId="6FEF6858" w:rsidR="006A5445" w:rsidRDefault="006A5445" w:rsidP="006238C5">
      <w:pPr>
        <w:rPr>
          <w:i/>
          <w:iCs/>
        </w:rPr>
      </w:pPr>
      <w:r w:rsidRPr="006A5445">
        <w:rPr>
          <w:i/>
          <w:iCs/>
        </w:rPr>
        <w:t>Chorley</w:t>
      </w:r>
    </w:p>
    <w:p w14:paraId="4E82D8C7" w14:textId="0CC317D9" w:rsidR="006A5445" w:rsidRDefault="006A5445" w:rsidP="006238C5">
      <w:pPr>
        <w:rPr>
          <w:i/>
          <w:iCs/>
        </w:rPr>
      </w:pPr>
    </w:p>
    <w:p w14:paraId="682D1C0A" w14:textId="18432715" w:rsidR="00A34D8C" w:rsidRDefault="006A5445" w:rsidP="006238C5">
      <w:r>
        <w:t xml:space="preserve">Since the PPS it has been confirmed that one full size floodlit 3G will be created as part of the West Way development. </w:t>
      </w:r>
      <w:r w:rsidR="00A34D8C" w:rsidRPr="00595E24">
        <w:t>With increases in demand there is now a shortfall of five 3G pitches in Chorley.</w:t>
      </w:r>
    </w:p>
    <w:p w14:paraId="084D4B01" w14:textId="77777777" w:rsidR="00A34D8C" w:rsidRDefault="00A34D8C" w:rsidP="006238C5"/>
    <w:p w14:paraId="3376933C" w14:textId="3AAB3F15" w:rsidR="006A5445" w:rsidRPr="00595E24" w:rsidRDefault="005A7B3B" w:rsidP="006238C5">
      <w:r>
        <w:t>The current focus from the Council is for any new 3G provision to be located at educational sites to better cater for curricular, extracurricular and community demand including but not limited to Albany Science College</w:t>
      </w:r>
      <w:r w:rsidR="003E0551">
        <w:t xml:space="preserve"> and</w:t>
      </w:r>
      <w:r>
        <w:t xml:space="preserve"> Holy Cross High School</w:t>
      </w:r>
      <w:r w:rsidR="006F5C54">
        <w:t xml:space="preserve"> </w:t>
      </w:r>
      <w:bookmarkStart w:id="19" w:name="_Hlk94253781"/>
      <w:r w:rsidR="006F5C54" w:rsidRPr="00595E24">
        <w:t>(</w:t>
      </w:r>
      <w:r w:rsidR="00A34D8C" w:rsidRPr="00595E24">
        <w:t>possible conversion from AGP</w:t>
      </w:r>
      <w:r w:rsidR="00F0160F" w:rsidRPr="00595E24">
        <w:t>s</w:t>
      </w:r>
      <w:r w:rsidR="00A34D8C" w:rsidRPr="00595E24">
        <w:t xml:space="preserve"> </w:t>
      </w:r>
      <w:r w:rsidR="006F5C54" w:rsidRPr="00595E24">
        <w:t xml:space="preserve">dependent upon </w:t>
      </w:r>
      <w:r w:rsidR="00A34D8C" w:rsidRPr="00595E24">
        <w:t>clarifying its need for hockey</w:t>
      </w:r>
      <w:r w:rsidR="00F0160F" w:rsidRPr="00595E24">
        <w:t xml:space="preserve"> albeit Chorley FC already has </w:t>
      </w:r>
      <w:r w:rsidR="004823D7" w:rsidRPr="00595E24">
        <w:t>extensive use of Albany Science College for training).</w:t>
      </w:r>
    </w:p>
    <w:bookmarkEnd w:id="19"/>
    <w:p w14:paraId="4BB4B4C1" w14:textId="6E872275" w:rsidR="00635AEB" w:rsidRPr="00595E24" w:rsidRDefault="00635AEB" w:rsidP="006238C5"/>
    <w:p w14:paraId="247848F8" w14:textId="77777777" w:rsidR="00F0160F" w:rsidRPr="00595E24" w:rsidRDefault="00A34D8C" w:rsidP="00A34D8C">
      <w:r w:rsidRPr="00595E24">
        <w:t>Chorley Council has explored the feasibility of a 3G pitch at King George V in Adlington and concluded that it is not viable. Therefore, the LFFP should be updated with the following possible sites for further investigation:</w:t>
      </w:r>
    </w:p>
    <w:p w14:paraId="0EA015EF" w14:textId="77777777" w:rsidR="00F0160F" w:rsidRPr="00595E24" w:rsidRDefault="00F0160F" w:rsidP="00A34D8C"/>
    <w:p w14:paraId="591C48E3" w14:textId="05484F3C" w:rsidR="00A34D8C" w:rsidRPr="00595E24" w:rsidRDefault="00A34D8C" w:rsidP="00F0160F">
      <w:pPr>
        <w:numPr>
          <w:ilvl w:val="0"/>
          <w:numId w:val="4"/>
        </w:numPr>
      </w:pPr>
      <w:r w:rsidRPr="00595E24">
        <w:rPr>
          <w:color w:val="000000"/>
          <w:szCs w:val="22"/>
          <w:lang w:eastAsia="en-GB"/>
        </w:rPr>
        <w:t>Westway</w:t>
      </w:r>
    </w:p>
    <w:p w14:paraId="2D25051B" w14:textId="2420DA0D" w:rsidR="00A34D8C" w:rsidRPr="00595E24" w:rsidRDefault="00A34D8C" w:rsidP="00F0160F">
      <w:pPr>
        <w:numPr>
          <w:ilvl w:val="0"/>
          <w:numId w:val="4"/>
        </w:numPr>
        <w:rPr>
          <w:color w:val="000000"/>
          <w:szCs w:val="22"/>
          <w:lang w:eastAsia="en-GB"/>
        </w:rPr>
      </w:pPr>
      <w:r w:rsidRPr="00595E24">
        <w:rPr>
          <w:color w:val="000000"/>
          <w:szCs w:val="22"/>
          <w:lang w:eastAsia="en-GB"/>
        </w:rPr>
        <w:t>Jim Fowlers – Euxton Villa</w:t>
      </w:r>
    </w:p>
    <w:p w14:paraId="0041B215" w14:textId="6379CF29" w:rsidR="00A34D8C" w:rsidRPr="00595E24" w:rsidRDefault="00A34D8C" w:rsidP="00F0160F">
      <w:pPr>
        <w:numPr>
          <w:ilvl w:val="0"/>
          <w:numId w:val="4"/>
        </w:numPr>
        <w:rPr>
          <w:color w:val="000000"/>
          <w:szCs w:val="22"/>
          <w:lang w:eastAsia="en-GB"/>
        </w:rPr>
      </w:pPr>
      <w:proofErr w:type="spellStart"/>
      <w:r w:rsidRPr="00595E24">
        <w:rPr>
          <w:color w:val="000000"/>
          <w:szCs w:val="22"/>
          <w:lang w:eastAsia="en-GB"/>
        </w:rPr>
        <w:t>Chinsnall</w:t>
      </w:r>
      <w:proofErr w:type="spellEnd"/>
      <w:r w:rsidRPr="00595E24">
        <w:rPr>
          <w:color w:val="000000"/>
          <w:szCs w:val="22"/>
          <w:lang w:eastAsia="en-GB"/>
        </w:rPr>
        <w:t xml:space="preserve"> Rugby (Chorley Panthers) </w:t>
      </w:r>
    </w:p>
    <w:p w14:paraId="7CA60939" w14:textId="77777777" w:rsidR="00A34D8C" w:rsidRDefault="00A34D8C" w:rsidP="006238C5"/>
    <w:p w14:paraId="72B6B3AF" w14:textId="3200539F" w:rsidR="005A7B3B" w:rsidRPr="005A7B3B" w:rsidRDefault="005A7B3B" w:rsidP="006238C5">
      <w:pPr>
        <w:rPr>
          <w:i/>
          <w:iCs/>
          <w:highlight w:val="yellow"/>
        </w:rPr>
      </w:pPr>
      <w:r w:rsidRPr="005A7B3B">
        <w:rPr>
          <w:i/>
          <w:iCs/>
        </w:rPr>
        <w:t>Preston</w:t>
      </w:r>
    </w:p>
    <w:p w14:paraId="2E90DCEF" w14:textId="74A7578B" w:rsidR="00784E07" w:rsidRDefault="00784E07" w:rsidP="006238C5">
      <w:pPr>
        <w:rPr>
          <w:b/>
          <w:bCs/>
        </w:rPr>
      </w:pPr>
    </w:p>
    <w:p w14:paraId="52D662F6" w14:textId="7454C851" w:rsidR="005A7B3B" w:rsidRPr="004B1AEB" w:rsidRDefault="005A7B3B" w:rsidP="006238C5">
      <w:pPr>
        <w:rPr>
          <w:b/>
          <w:bCs/>
          <w:i/>
          <w:iCs/>
        </w:rPr>
      </w:pPr>
      <w:r w:rsidRPr="005A7B3B">
        <w:t>Preston has seen</w:t>
      </w:r>
      <w:r>
        <w:t xml:space="preserve"> an increase in the overall shortfall</w:t>
      </w:r>
      <w:r w:rsidR="006238C5">
        <w:t xml:space="preserve"> of</w:t>
      </w:r>
      <w:r>
        <w:t xml:space="preserve"> </w:t>
      </w:r>
      <w:r w:rsidR="006238C5">
        <w:t xml:space="preserve">full size 3G pitches </w:t>
      </w:r>
      <w:r>
        <w:t xml:space="preserve">from two to three. This is due to UCLAN </w:t>
      </w:r>
      <w:r w:rsidR="006238C5">
        <w:t>ceasing</w:t>
      </w:r>
      <w:r>
        <w:t xml:space="preserve"> community access </w:t>
      </w:r>
      <w:r w:rsidR="006238C5">
        <w:t>to</w:t>
      </w:r>
      <w:r>
        <w:t xml:space="preserve"> its football provision (both grass and 3G</w:t>
      </w:r>
      <w:r w:rsidR="006238C5">
        <w:t xml:space="preserve"> pitches</w:t>
      </w:r>
      <w:r>
        <w:t>).</w:t>
      </w:r>
      <w:r w:rsidR="004B1AEB">
        <w:t xml:space="preserve"> </w:t>
      </w:r>
      <w:r w:rsidR="004B1AEB" w:rsidRPr="004B1AEB">
        <w:rPr>
          <w:b/>
          <w:bCs/>
          <w:i/>
          <w:iCs/>
        </w:rPr>
        <w:t>It should be noted the University has also converted one of its full size AGPS to a 3G</w:t>
      </w:r>
      <w:r w:rsidR="004B1AEB">
        <w:rPr>
          <w:b/>
          <w:bCs/>
          <w:i/>
          <w:iCs/>
        </w:rPr>
        <w:t>. The only community users of this pitch are</w:t>
      </w:r>
      <w:r w:rsidR="004B1AEB">
        <w:t xml:space="preserve"> </w:t>
      </w:r>
      <w:r w:rsidR="004B1AEB" w:rsidRPr="004B1AEB">
        <w:rPr>
          <w:b/>
          <w:bCs/>
          <w:i/>
          <w:iCs/>
        </w:rPr>
        <w:t xml:space="preserve">Sir Tom Finney FC and Preston North End Women’s </w:t>
      </w:r>
      <w:proofErr w:type="gramStart"/>
      <w:r w:rsidR="004B1AEB" w:rsidRPr="004B1AEB">
        <w:rPr>
          <w:b/>
          <w:bCs/>
          <w:i/>
          <w:iCs/>
        </w:rPr>
        <w:t>Juniors</w:t>
      </w:r>
      <w:proofErr w:type="gramEnd"/>
      <w:r w:rsidR="004B1AEB" w:rsidRPr="004B1AEB">
        <w:rPr>
          <w:b/>
          <w:bCs/>
          <w:i/>
          <w:iCs/>
        </w:rPr>
        <w:t xml:space="preserve"> and it is therefore not </w:t>
      </w:r>
      <w:r w:rsidR="00B65399" w:rsidRPr="004B1AEB">
        <w:rPr>
          <w:b/>
          <w:bCs/>
          <w:i/>
          <w:iCs/>
        </w:rPr>
        <w:t>considered</w:t>
      </w:r>
      <w:r w:rsidR="004B1AEB" w:rsidRPr="004B1AEB">
        <w:rPr>
          <w:b/>
          <w:bCs/>
          <w:i/>
          <w:iCs/>
        </w:rPr>
        <w:t xml:space="preserve"> widely available for community use.</w:t>
      </w:r>
    </w:p>
    <w:p w14:paraId="1F6CD93C" w14:textId="77777777" w:rsidR="00635AEB" w:rsidRDefault="00635AEB" w:rsidP="006238C5"/>
    <w:p w14:paraId="68BF376D" w14:textId="77777777" w:rsidR="008A5FA4" w:rsidRDefault="008A5FA4" w:rsidP="008A5FA4">
      <w:pPr>
        <w:rPr>
          <w:rFonts w:cs="Arial"/>
          <w:szCs w:val="22"/>
          <w:lang w:eastAsia="en-GB"/>
        </w:rPr>
      </w:pPr>
      <w:r>
        <w:t xml:space="preserve">There has been the construction of one smaller size 3G pitch (9v9 / 79m x 52m) at Christ the King School (planning permission granted 5/7/2019 ref 06/2019/0196, however, this is not considered towards the shortfall </w:t>
      </w:r>
      <w:r>
        <w:rPr>
          <w:rFonts w:cs="Arial"/>
          <w:szCs w:val="22"/>
          <w:lang w:eastAsia="en-GB"/>
        </w:rPr>
        <w:t>because the provision generally could not adequately accommodate purposeful training activity and would not be encouraged by the FA.</w:t>
      </w:r>
    </w:p>
    <w:p w14:paraId="011A9454" w14:textId="73B9116F" w:rsidR="00635AEB" w:rsidRDefault="00635AEB" w:rsidP="00A53795">
      <w:pPr>
        <w:rPr>
          <w:rFonts w:cs="Arial"/>
          <w:szCs w:val="22"/>
          <w:lang w:eastAsia="en-GB"/>
        </w:rPr>
      </w:pPr>
    </w:p>
    <w:p w14:paraId="1DDED500" w14:textId="63B5C3A7" w:rsidR="00635AEB" w:rsidRDefault="00635AEB" w:rsidP="00A53795">
      <w:pPr>
        <w:rPr>
          <w:rFonts w:cs="Arial"/>
          <w:szCs w:val="22"/>
          <w:lang w:eastAsia="en-GB"/>
        </w:rPr>
      </w:pPr>
      <w:r>
        <w:t>Alternative sites and those that are listed within the LFFP May require review. There are several sites in the district which will need to be maintained to stay on the 3G register/ replaced in line with those sits plans.</w:t>
      </w:r>
    </w:p>
    <w:p w14:paraId="1DC57988" w14:textId="3BD41D10" w:rsidR="00801CD3" w:rsidRDefault="00801CD3" w:rsidP="00A53795">
      <w:pPr>
        <w:rPr>
          <w:rFonts w:cs="Arial"/>
          <w:szCs w:val="22"/>
          <w:lang w:eastAsia="en-GB"/>
        </w:rPr>
      </w:pPr>
    </w:p>
    <w:p w14:paraId="5AE1F46E" w14:textId="77777777" w:rsidR="00211240" w:rsidRDefault="00211240">
      <w:pPr>
        <w:jc w:val="left"/>
        <w:rPr>
          <w:rFonts w:cs="Arial"/>
          <w:i/>
          <w:iCs/>
          <w:szCs w:val="22"/>
          <w:lang w:eastAsia="en-GB"/>
        </w:rPr>
      </w:pPr>
      <w:r>
        <w:rPr>
          <w:rFonts w:cs="Arial"/>
          <w:i/>
          <w:iCs/>
          <w:szCs w:val="22"/>
          <w:lang w:eastAsia="en-GB"/>
        </w:rPr>
        <w:br w:type="page"/>
      </w:r>
    </w:p>
    <w:p w14:paraId="536BD3AA" w14:textId="1EE88FD0" w:rsidR="00801CD3" w:rsidRDefault="00801CD3" w:rsidP="00A53795">
      <w:pPr>
        <w:rPr>
          <w:rFonts w:cs="Arial"/>
          <w:i/>
          <w:iCs/>
          <w:szCs w:val="22"/>
          <w:lang w:eastAsia="en-GB"/>
        </w:rPr>
      </w:pPr>
      <w:r w:rsidRPr="00801CD3">
        <w:rPr>
          <w:rFonts w:cs="Arial"/>
          <w:i/>
          <w:iCs/>
          <w:szCs w:val="22"/>
          <w:lang w:eastAsia="en-GB"/>
        </w:rPr>
        <w:lastRenderedPageBreak/>
        <w:t>South Ribble</w:t>
      </w:r>
    </w:p>
    <w:p w14:paraId="03050FD1" w14:textId="743C64EB" w:rsidR="00801CD3" w:rsidRDefault="00801CD3" w:rsidP="00A53795">
      <w:pPr>
        <w:rPr>
          <w:rFonts w:cs="Arial"/>
          <w:i/>
          <w:iCs/>
          <w:szCs w:val="22"/>
          <w:lang w:eastAsia="en-GB"/>
        </w:rPr>
      </w:pPr>
    </w:p>
    <w:p w14:paraId="1FFA0D4A" w14:textId="77777777" w:rsidR="008A5FA4" w:rsidRDefault="008A5FA4" w:rsidP="008A5FA4">
      <w:r>
        <w:rPr>
          <w:rFonts w:cs="Arial"/>
          <w:szCs w:val="22"/>
          <w:lang w:eastAsia="en-GB"/>
        </w:rPr>
        <w:t>South Ribble has seen the most significant change in 3G provision since the completion of the PPS. Planning permission has recently been granted to create two full size 3G pitches at Bamber Bridge Leisure Centre (planning permission granted 15/1/2021 ref P07/2020/00881/FUL). These are anticipated to come online in 2021 and will alleviate the identified shortfall of 3G pitches in the Authority.</w:t>
      </w:r>
    </w:p>
    <w:p w14:paraId="2DE81728" w14:textId="77777777" w:rsidR="005A7B3B" w:rsidRDefault="005A7B3B" w:rsidP="006238C5">
      <w:pPr>
        <w:tabs>
          <w:tab w:val="left" w:pos="2460"/>
        </w:tabs>
        <w:rPr>
          <w:b/>
          <w:i/>
          <w:color w:val="000000" w:themeColor="text1"/>
        </w:rPr>
      </w:pPr>
    </w:p>
    <w:p w14:paraId="33011A78" w14:textId="77777777" w:rsidR="00E22656" w:rsidRPr="006418DF" w:rsidRDefault="00E22656" w:rsidP="006238C5">
      <w:bookmarkStart w:id="20" w:name="_Hlk74645537"/>
      <w:r w:rsidRPr="006418DF">
        <w:t>Given the above, the</w:t>
      </w:r>
      <w:r>
        <w:t>re</w:t>
      </w:r>
      <w:r w:rsidRPr="006418DF">
        <w:t xml:space="preserve"> have been some changes in the recommendations from the Central Lancashire PPS Strategy &amp; Action Plan.</w:t>
      </w:r>
      <w:r>
        <w:t xml:space="preserve"> Any changes are highlighted in bold text.</w:t>
      </w:r>
    </w:p>
    <w:bookmarkEnd w:id="20"/>
    <w:p w14:paraId="7A9C166C" w14:textId="36D1F8A6" w:rsidR="00E22656" w:rsidRDefault="00E22656" w:rsidP="006238C5">
      <w:pPr>
        <w:tabs>
          <w:tab w:val="left" w:pos="2460"/>
        </w:tabs>
        <w:rPr>
          <w:b/>
          <w:i/>
          <w:color w:val="000000" w:themeColor="text1"/>
        </w:rPr>
      </w:pPr>
    </w:p>
    <w:p w14:paraId="1EA2394F" w14:textId="03A8A884" w:rsidR="00867968" w:rsidRPr="00C84440" w:rsidRDefault="00867968" w:rsidP="006238C5">
      <w:pPr>
        <w:tabs>
          <w:tab w:val="left" w:pos="2460"/>
        </w:tabs>
        <w:rPr>
          <w:b/>
          <w:i/>
          <w:color w:val="000000" w:themeColor="text1"/>
        </w:rPr>
      </w:pPr>
      <w:r w:rsidRPr="00C84440">
        <w:rPr>
          <w:b/>
          <w:i/>
          <w:color w:val="000000" w:themeColor="text1"/>
        </w:rPr>
        <w:t>Recommendations</w:t>
      </w:r>
    </w:p>
    <w:p w14:paraId="507D6071" w14:textId="77777777" w:rsidR="00867968" w:rsidRPr="00C84440" w:rsidRDefault="00867968" w:rsidP="006238C5">
      <w:pPr>
        <w:tabs>
          <w:tab w:val="left" w:pos="2460"/>
        </w:tabs>
        <w:rPr>
          <w:i/>
          <w:color w:val="000000" w:themeColor="text1"/>
        </w:rPr>
      </w:pPr>
    </w:p>
    <w:p w14:paraId="57A11204" w14:textId="06EB827A" w:rsidR="00C84440" w:rsidRPr="00E22656" w:rsidRDefault="00C84440" w:rsidP="006238C5">
      <w:pPr>
        <w:numPr>
          <w:ilvl w:val="0"/>
          <w:numId w:val="4"/>
        </w:numPr>
        <w:rPr>
          <w:b/>
          <w:bCs/>
          <w:color w:val="000000"/>
          <w:szCs w:val="22"/>
          <w:lang w:val="x-none" w:eastAsia="en-GB"/>
        </w:rPr>
      </w:pPr>
      <w:r w:rsidRPr="00E22656">
        <w:rPr>
          <w:b/>
          <w:bCs/>
          <w:color w:val="000000"/>
          <w:szCs w:val="22"/>
          <w:lang w:eastAsia="en-GB"/>
        </w:rPr>
        <w:t xml:space="preserve">Develop full sized 3G pitch equivalents with floodlighting to reduce evidenced shortfalls in </w:t>
      </w:r>
      <w:r w:rsidR="00E22656" w:rsidRPr="00E22656">
        <w:rPr>
          <w:b/>
          <w:bCs/>
          <w:color w:val="000000"/>
          <w:szCs w:val="22"/>
          <w:lang w:eastAsia="en-GB"/>
        </w:rPr>
        <w:t xml:space="preserve">Chorley </w:t>
      </w:r>
      <w:r w:rsidR="00E22656">
        <w:rPr>
          <w:b/>
          <w:bCs/>
          <w:color w:val="000000"/>
          <w:szCs w:val="22"/>
          <w:lang w:eastAsia="en-GB"/>
        </w:rPr>
        <w:t>with focus on education</w:t>
      </w:r>
      <w:r w:rsidR="00490A40">
        <w:rPr>
          <w:b/>
          <w:bCs/>
          <w:color w:val="000000"/>
          <w:szCs w:val="22"/>
          <w:lang w:eastAsia="en-GB"/>
        </w:rPr>
        <w:t xml:space="preserve">/club </w:t>
      </w:r>
      <w:r w:rsidR="00E22656">
        <w:rPr>
          <w:b/>
          <w:bCs/>
          <w:color w:val="000000"/>
          <w:szCs w:val="22"/>
          <w:lang w:eastAsia="en-GB"/>
        </w:rPr>
        <w:t>sites</w:t>
      </w:r>
      <w:r w:rsidRPr="00E22656">
        <w:rPr>
          <w:b/>
          <w:bCs/>
          <w:color w:val="000000"/>
          <w:szCs w:val="22"/>
          <w:lang w:eastAsia="en-GB"/>
        </w:rPr>
        <w:t xml:space="preserve">. </w:t>
      </w:r>
    </w:p>
    <w:p w14:paraId="593D07C8" w14:textId="1FB62788" w:rsidR="00C84440" w:rsidRPr="00E22656" w:rsidRDefault="00C84440" w:rsidP="006238C5">
      <w:pPr>
        <w:numPr>
          <w:ilvl w:val="0"/>
          <w:numId w:val="4"/>
        </w:numPr>
        <w:rPr>
          <w:b/>
          <w:bCs/>
          <w:color w:val="000000"/>
          <w:szCs w:val="22"/>
          <w:lang w:val="x-none" w:eastAsia="en-GB"/>
        </w:rPr>
      </w:pPr>
      <w:r w:rsidRPr="00E22656">
        <w:rPr>
          <w:b/>
          <w:bCs/>
          <w:color w:val="000000"/>
          <w:szCs w:val="22"/>
          <w:lang w:eastAsia="en-GB"/>
        </w:rPr>
        <w:t xml:space="preserve">Explore opportunities to create multi-pitch football hub sites where 3G provision </w:t>
      </w:r>
      <w:proofErr w:type="gramStart"/>
      <w:r w:rsidRPr="00E22656">
        <w:rPr>
          <w:b/>
          <w:bCs/>
          <w:color w:val="000000"/>
          <w:szCs w:val="22"/>
          <w:lang w:eastAsia="en-GB"/>
        </w:rPr>
        <w:t>is able to</w:t>
      </w:r>
      <w:proofErr w:type="gramEnd"/>
      <w:r w:rsidRPr="00E22656">
        <w:rPr>
          <w:b/>
          <w:bCs/>
          <w:color w:val="000000"/>
          <w:szCs w:val="22"/>
          <w:lang w:eastAsia="en-GB"/>
        </w:rPr>
        <w:t xml:space="preserve"> support grass pitches as a sustainable community offer</w:t>
      </w:r>
      <w:r w:rsidR="00E22656" w:rsidRPr="00E22656">
        <w:rPr>
          <w:b/>
          <w:bCs/>
          <w:color w:val="000000"/>
          <w:szCs w:val="22"/>
          <w:lang w:eastAsia="en-GB"/>
        </w:rPr>
        <w:t xml:space="preserve"> within Preston</w:t>
      </w:r>
      <w:r w:rsidR="00E22656">
        <w:rPr>
          <w:b/>
          <w:bCs/>
          <w:color w:val="000000"/>
          <w:szCs w:val="22"/>
          <w:lang w:eastAsia="en-GB"/>
        </w:rPr>
        <w:t xml:space="preserve"> </w:t>
      </w:r>
      <w:proofErr w:type="spellStart"/>
      <w:r w:rsidR="00E22656">
        <w:rPr>
          <w:b/>
          <w:bCs/>
          <w:color w:val="000000"/>
          <w:szCs w:val="22"/>
          <w:lang w:eastAsia="en-GB"/>
        </w:rPr>
        <w:t>inline</w:t>
      </w:r>
      <w:proofErr w:type="spellEnd"/>
      <w:r w:rsidR="00E22656">
        <w:rPr>
          <w:b/>
          <w:bCs/>
          <w:color w:val="000000"/>
          <w:szCs w:val="22"/>
          <w:lang w:eastAsia="en-GB"/>
        </w:rPr>
        <w:t xml:space="preserve"> with the Councils other strategic documents.</w:t>
      </w:r>
    </w:p>
    <w:p w14:paraId="2A17450E" w14:textId="4A9805A7" w:rsidR="00E22656" w:rsidRPr="00E22656" w:rsidRDefault="00E22656" w:rsidP="006238C5">
      <w:pPr>
        <w:numPr>
          <w:ilvl w:val="0"/>
          <w:numId w:val="4"/>
        </w:numPr>
        <w:rPr>
          <w:b/>
          <w:bCs/>
          <w:color w:val="000000"/>
          <w:szCs w:val="22"/>
          <w:lang w:val="x-none" w:eastAsia="en-GB"/>
        </w:rPr>
      </w:pPr>
      <w:r>
        <w:rPr>
          <w:b/>
          <w:bCs/>
          <w:color w:val="000000"/>
          <w:szCs w:val="22"/>
          <w:lang w:eastAsia="en-GB"/>
        </w:rPr>
        <w:t xml:space="preserve">Ensure pitches at Bamber Bridge Leisure Centre are built </w:t>
      </w:r>
      <w:proofErr w:type="gramStart"/>
      <w:r>
        <w:rPr>
          <w:b/>
          <w:bCs/>
          <w:color w:val="000000"/>
          <w:szCs w:val="22"/>
          <w:lang w:eastAsia="en-GB"/>
        </w:rPr>
        <w:t>in order to</w:t>
      </w:r>
      <w:proofErr w:type="gramEnd"/>
      <w:r>
        <w:rPr>
          <w:b/>
          <w:bCs/>
          <w:color w:val="000000"/>
          <w:szCs w:val="22"/>
          <w:lang w:eastAsia="en-GB"/>
        </w:rPr>
        <w:t xml:space="preserve"> fully alleviate 3G shortfalls in South Ribble.</w:t>
      </w:r>
    </w:p>
    <w:p w14:paraId="156065D1" w14:textId="77777777" w:rsidR="00C84440" w:rsidRPr="00724351" w:rsidRDefault="00C84440" w:rsidP="006238C5">
      <w:pPr>
        <w:numPr>
          <w:ilvl w:val="0"/>
          <w:numId w:val="4"/>
        </w:numPr>
        <w:rPr>
          <w:color w:val="000000"/>
          <w:szCs w:val="22"/>
          <w:lang w:val="x-none" w:eastAsia="en-GB"/>
        </w:rPr>
      </w:pPr>
      <w:r w:rsidRPr="00724351">
        <w:rPr>
          <w:color w:val="000000"/>
          <w:szCs w:val="22"/>
          <w:lang w:eastAsia="en-GB"/>
        </w:rPr>
        <w:t>Ensure new 3G pitches are constructed to meet FA recommendations, so to maximise opportunities for use for all formats of competitive play.</w:t>
      </w:r>
    </w:p>
    <w:p w14:paraId="2E2EB474" w14:textId="77777777" w:rsidR="00C84440" w:rsidRPr="00724351" w:rsidRDefault="00C84440" w:rsidP="006238C5">
      <w:pPr>
        <w:numPr>
          <w:ilvl w:val="0"/>
          <w:numId w:val="4"/>
        </w:numPr>
        <w:rPr>
          <w:color w:val="000000"/>
          <w:szCs w:val="22"/>
          <w:lang w:val="x-none" w:eastAsia="en-GB"/>
        </w:rPr>
      </w:pPr>
      <w:r w:rsidRPr="00724351">
        <w:rPr>
          <w:color w:val="000000"/>
          <w:szCs w:val="22"/>
          <w:lang w:eastAsia="en-GB"/>
        </w:rPr>
        <w:t>Certify and register all future 3G pitches and ensure they are maintained regularly as required to ensure they are of sufficient quality to meet performance standard testing for FA certification.</w:t>
      </w:r>
    </w:p>
    <w:p w14:paraId="50CDA274" w14:textId="77777777" w:rsidR="00C84440" w:rsidRPr="00724351" w:rsidRDefault="00C84440" w:rsidP="006238C5">
      <w:pPr>
        <w:pStyle w:val="ListBulletmain"/>
        <w:numPr>
          <w:ilvl w:val="0"/>
          <w:numId w:val="4"/>
        </w:numPr>
        <w:rPr>
          <w:color w:val="000000"/>
          <w:szCs w:val="22"/>
          <w:lang w:eastAsia="en-GB"/>
        </w:rPr>
      </w:pPr>
      <w:r w:rsidRPr="00724351">
        <w:rPr>
          <w:color w:val="000000"/>
          <w:szCs w:val="22"/>
          <w:lang w:eastAsia="en-GB"/>
        </w:rPr>
        <w:t xml:space="preserve">With future development of new 3G pitches, secure and maximise community use for match play </w:t>
      </w:r>
      <w:proofErr w:type="gramStart"/>
      <w:r w:rsidRPr="00724351">
        <w:rPr>
          <w:color w:val="000000"/>
          <w:szCs w:val="22"/>
          <w:lang w:eastAsia="en-GB"/>
        </w:rPr>
        <w:t>in order to</w:t>
      </w:r>
      <w:proofErr w:type="gramEnd"/>
      <w:r w:rsidRPr="00724351">
        <w:rPr>
          <w:color w:val="000000"/>
          <w:szCs w:val="22"/>
          <w:lang w:eastAsia="en-GB"/>
        </w:rPr>
        <w:t xml:space="preserve"> accommodate future shortfalls. For example, as a condition of partnership investment or planning conditions. </w:t>
      </w:r>
    </w:p>
    <w:p w14:paraId="7BDE0D96" w14:textId="77777777" w:rsidR="00C84440" w:rsidRPr="00724351" w:rsidRDefault="00C84440" w:rsidP="006238C5">
      <w:pPr>
        <w:numPr>
          <w:ilvl w:val="0"/>
          <w:numId w:val="4"/>
        </w:numPr>
        <w:rPr>
          <w:color w:val="000000"/>
          <w:szCs w:val="22"/>
          <w:lang w:val="x-none" w:eastAsia="en-GB"/>
        </w:rPr>
      </w:pPr>
      <w:r w:rsidRPr="00724351">
        <w:rPr>
          <w:color w:val="000000"/>
          <w:szCs w:val="22"/>
          <w:lang w:val="x-none" w:eastAsia="en-GB"/>
        </w:rPr>
        <w:t>En</w:t>
      </w:r>
      <w:r w:rsidRPr="00724351">
        <w:rPr>
          <w:color w:val="000000"/>
          <w:szCs w:val="22"/>
          <w:lang w:eastAsia="en-GB"/>
        </w:rPr>
        <w:t xml:space="preserve">courage </w:t>
      </w:r>
      <w:r w:rsidRPr="00724351">
        <w:rPr>
          <w:color w:val="000000"/>
          <w:szCs w:val="22"/>
          <w:lang w:val="x-none" w:eastAsia="en-GB"/>
        </w:rPr>
        <w:t xml:space="preserve">providers </w:t>
      </w:r>
      <w:r w:rsidRPr="00724351">
        <w:rPr>
          <w:color w:val="000000"/>
          <w:szCs w:val="22"/>
          <w:lang w:eastAsia="en-GB"/>
        </w:rPr>
        <w:t xml:space="preserve">to </w:t>
      </w:r>
      <w:r w:rsidRPr="00724351">
        <w:rPr>
          <w:color w:val="000000"/>
          <w:szCs w:val="22"/>
          <w:lang w:val="x-none" w:eastAsia="en-GB"/>
        </w:rPr>
        <w:t>have a mechanism in place which ensures the long</w:t>
      </w:r>
      <w:r w:rsidRPr="00724351">
        <w:rPr>
          <w:color w:val="000000"/>
          <w:szCs w:val="22"/>
          <w:lang w:eastAsia="en-GB"/>
        </w:rPr>
        <w:t>-</w:t>
      </w:r>
      <w:r w:rsidRPr="00724351">
        <w:rPr>
          <w:color w:val="000000"/>
          <w:szCs w:val="22"/>
          <w:lang w:val="x-none" w:eastAsia="en-GB"/>
        </w:rPr>
        <w:t>term sustainability of provision, such as</w:t>
      </w:r>
      <w:r w:rsidRPr="00724351">
        <w:rPr>
          <w:color w:val="000000"/>
          <w:szCs w:val="22"/>
          <w:lang w:eastAsia="en-GB"/>
        </w:rPr>
        <w:t xml:space="preserve"> an adequate</w:t>
      </w:r>
      <w:r w:rsidRPr="00724351">
        <w:rPr>
          <w:color w:val="000000"/>
          <w:szCs w:val="22"/>
          <w:lang w:val="x-none" w:eastAsia="en-GB"/>
        </w:rPr>
        <w:t xml:space="preserve"> sinking fund for repairs or resurfacing.</w:t>
      </w:r>
    </w:p>
    <w:p w14:paraId="4D00FA9B" w14:textId="77777777" w:rsidR="00C84440" w:rsidRDefault="00C84440" w:rsidP="006238C5">
      <w:pPr>
        <w:numPr>
          <w:ilvl w:val="0"/>
          <w:numId w:val="4"/>
        </w:numPr>
        <w:rPr>
          <w:color w:val="000000"/>
          <w:szCs w:val="22"/>
          <w:lang w:val="x-none" w:eastAsia="en-GB"/>
        </w:rPr>
      </w:pPr>
      <w:r w:rsidRPr="00724351">
        <w:rPr>
          <w:color w:val="000000"/>
          <w:szCs w:val="22"/>
          <w:lang w:eastAsia="en-GB"/>
        </w:rPr>
        <w:t xml:space="preserve">Through the creation of new 3G pitches, consider options to deliver a wide variety of opportunities, for example, central venue, midweek </w:t>
      </w:r>
      <w:proofErr w:type="gramStart"/>
      <w:r w:rsidRPr="00724351">
        <w:rPr>
          <w:color w:val="000000"/>
          <w:szCs w:val="22"/>
          <w:lang w:eastAsia="en-GB"/>
        </w:rPr>
        <w:t>flexi</w:t>
      </w:r>
      <w:proofErr w:type="gramEnd"/>
      <w:r w:rsidRPr="00724351">
        <w:rPr>
          <w:color w:val="000000"/>
          <w:szCs w:val="22"/>
          <w:lang w:eastAsia="en-GB"/>
        </w:rPr>
        <w:t xml:space="preserve"> and vets leagues, as well as walking football and female development centres.</w:t>
      </w:r>
    </w:p>
    <w:p w14:paraId="08C0B75B" w14:textId="77777777" w:rsidR="00C84440" w:rsidRPr="00C84440" w:rsidRDefault="00C84440" w:rsidP="00C84440">
      <w:pPr>
        <w:ind w:left="432"/>
        <w:jc w:val="left"/>
        <w:rPr>
          <w:color w:val="000000"/>
          <w:szCs w:val="22"/>
          <w:lang w:val="x-none" w:eastAsia="en-GB"/>
        </w:rPr>
      </w:pPr>
    </w:p>
    <w:p w14:paraId="1B2EE3EB" w14:textId="4B94F933" w:rsidR="006A4BF2" w:rsidRPr="00152916" w:rsidRDefault="006A4BF2">
      <w:pPr>
        <w:jc w:val="left"/>
        <w:rPr>
          <w:b/>
          <w:bCs/>
        </w:rPr>
      </w:pPr>
      <w:r w:rsidRPr="00152916">
        <w:rPr>
          <w:b/>
          <w:bCs/>
        </w:rPr>
        <w:t>Cricket</w:t>
      </w:r>
      <w:r w:rsidR="006238C5">
        <w:rPr>
          <w:b/>
          <w:bCs/>
        </w:rPr>
        <w:t xml:space="preserve"> pitches</w:t>
      </w:r>
    </w:p>
    <w:p w14:paraId="4B94E736" w14:textId="2204FC60" w:rsidR="00152916" w:rsidRDefault="00152916">
      <w:pPr>
        <w:jc w:val="left"/>
        <w:rPr>
          <w:b/>
          <w:bCs/>
          <w:highlight w:val="yellow"/>
        </w:rPr>
      </w:pPr>
    </w:p>
    <w:p w14:paraId="60F48AD3" w14:textId="072C9861" w:rsidR="00152916" w:rsidRDefault="00152916" w:rsidP="00152916">
      <w:pPr>
        <w:rPr>
          <w:b/>
          <w:bCs/>
          <w:i/>
          <w:iCs/>
        </w:rPr>
      </w:pPr>
      <w:r>
        <w:rPr>
          <w:b/>
          <w:bCs/>
          <w:i/>
          <w:iCs/>
        </w:rPr>
        <w:t xml:space="preserve">2018 </w:t>
      </w:r>
      <w:r w:rsidR="006238C5">
        <w:rPr>
          <w:b/>
          <w:bCs/>
          <w:i/>
          <w:iCs/>
        </w:rPr>
        <w:t>position</w:t>
      </w:r>
    </w:p>
    <w:p w14:paraId="579646C9" w14:textId="3B26764B" w:rsidR="00152916" w:rsidRDefault="00152916" w:rsidP="00152916">
      <w:pPr>
        <w:rPr>
          <w:b/>
          <w:bCs/>
          <w:i/>
          <w:iCs/>
        </w:rPr>
      </w:pPr>
    </w:p>
    <w:p w14:paraId="4D94FCF4" w14:textId="73A18302" w:rsidR="00152916" w:rsidRDefault="00152916" w:rsidP="00152916">
      <w:r>
        <w:t>T</w:t>
      </w:r>
      <w:r w:rsidRPr="005C38E2">
        <w:t xml:space="preserve">here </w:t>
      </w:r>
      <w:r w:rsidR="006238C5">
        <w:t>was</w:t>
      </w:r>
      <w:r w:rsidRPr="005C38E2">
        <w:t xml:space="preserve"> </w:t>
      </w:r>
      <w:r w:rsidR="006238C5">
        <w:t xml:space="preserve">an </w:t>
      </w:r>
      <w:r w:rsidRPr="005C38E2">
        <w:t xml:space="preserve">overall shortfall for senior cricket on grass wicket squares in Central Lancashire amounting to </w:t>
      </w:r>
      <w:r>
        <w:t>82</w:t>
      </w:r>
      <w:r w:rsidRPr="005C38E2">
        <w:t xml:space="preserve"> match equivalent sessions </w:t>
      </w:r>
      <w:r w:rsidR="006238C5">
        <w:t xml:space="preserve">per season </w:t>
      </w:r>
      <w:r w:rsidRPr="005C38E2">
        <w:t>which increase</w:t>
      </w:r>
      <w:r>
        <w:t>s</w:t>
      </w:r>
      <w:r w:rsidRPr="005C38E2">
        <w:t xml:space="preserve"> to </w:t>
      </w:r>
      <w:r>
        <w:t>110</w:t>
      </w:r>
      <w:r w:rsidRPr="005C38E2">
        <w:t xml:space="preserve"> match equivalent sessions </w:t>
      </w:r>
      <w:r w:rsidR="006238C5">
        <w:t xml:space="preserve">per season </w:t>
      </w:r>
      <w:r w:rsidRPr="005C38E2">
        <w:t>when accounting for future demand</w:t>
      </w:r>
      <w:r>
        <w:t xml:space="preserve"> from both TGRs and club aspirational demand.</w:t>
      </w:r>
      <w:r w:rsidR="006238C5">
        <w:t xml:space="preserve"> See table overleaf.</w:t>
      </w:r>
    </w:p>
    <w:p w14:paraId="3CEE7E4F" w14:textId="247083E1" w:rsidR="00152916" w:rsidRDefault="00152916" w:rsidP="00152916"/>
    <w:p w14:paraId="6DA2F9FA" w14:textId="73F36E32" w:rsidR="006238C5" w:rsidRDefault="006238C5" w:rsidP="006238C5">
      <w:r w:rsidRPr="00A67776">
        <w:t xml:space="preserve">There </w:t>
      </w:r>
      <w:r>
        <w:t xml:space="preserve">have been some changes at sites across Central Lancashire particularly regarding the number of wickets specific sites accommodated. The creation of additional wickets will in turn create additional capacity which will in turn alleviate overplay. </w:t>
      </w:r>
      <w:r w:rsidR="00F60388">
        <w:t xml:space="preserve">It is recommended that </w:t>
      </w:r>
      <w:r>
        <w:t>a detailed re-examination of the supply and demand analysis will identify the exact impact this would have</w:t>
      </w:r>
      <w:r w:rsidR="00F60388">
        <w:t>.</w:t>
      </w:r>
    </w:p>
    <w:p w14:paraId="5CD75F16" w14:textId="77777777" w:rsidR="00E53ACE" w:rsidRPr="00A67776" w:rsidRDefault="00E53ACE" w:rsidP="006238C5"/>
    <w:p w14:paraId="51A46B88" w14:textId="77777777" w:rsidR="00A24FCB" w:rsidRDefault="00A24FCB">
      <w:pPr>
        <w:jc w:val="left"/>
        <w:rPr>
          <w:i/>
          <w:iCs/>
        </w:rPr>
      </w:pPr>
      <w:r>
        <w:rPr>
          <w:i/>
          <w:iCs/>
        </w:rPr>
        <w:br w:type="page"/>
      </w:r>
    </w:p>
    <w:p w14:paraId="3452A0EE" w14:textId="5A60E0FF" w:rsidR="00152916" w:rsidRPr="00152916" w:rsidRDefault="00152916" w:rsidP="00152916">
      <w:pPr>
        <w:spacing w:after="200" w:line="276" w:lineRule="auto"/>
        <w:jc w:val="left"/>
        <w:rPr>
          <w:i/>
          <w:iCs/>
        </w:rPr>
      </w:pPr>
      <w:r w:rsidRPr="00F44FA1">
        <w:rPr>
          <w:i/>
          <w:iCs/>
        </w:rPr>
        <w:lastRenderedPageBreak/>
        <w:t xml:space="preserve">Table </w:t>
      </w:r>
      <w:r>
        <w:rPr>
          <w:i/>
          <w:iCs/>
        </w:rPr>
        <w:t>1</w:t>
      </w:r>
      <w:r w:rsidRPr="00F44FA1">
        <w:rPr>
          <w:i/>
          <w:iCs/>
        </w:rPr>
        <w:t>.</w:t>
      </w:r>
      <w:r>
        <w:rPr>
          <w:i/>
          <w:iCs/>
        </w:rPr>
        <w:t>4</w:t>
      </w:r>
      <w:r w:rsidRPr="00F44FA1">
        <w:rPr>
          <w:i/>
          <w:iCs/>
        </w:rPr>
        <w:t xml:space="preserve">: Summary of supply </w:t>
      </w:r>
      <w:r w:rsidRPr="00F75857">
        <w:rPr>
          <w:i/>
          <w:iCs/>
        </w:rPr>
        <w:t xml:space="preserve">and demand </w:t>
      </w:r>
      <w:r>
        <w:rPr>
          <w:i/>
          <w:iCs/>
        </w:rPr>
        <w:t>for senior cricket across Central Lancashire (2018)</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09"/>
        <w:gridCol w:w="1921"/>
        <w:gridCol w:w="1100"/>
        <w:gridCol w:w="1098"/>
        <w:gridCol w:w="1100"/>
        <w:gridCol w:w="926"/>
      </w:tblGrid>
      <w:tr w:rsidR="00152916" w:rsidRPr="002D7FFB" w14:paraId="630392B3" w14:textId="77777777" w:rsidTr="006238C5">
        <w:trPr>
          <w:cantSplit/>
          <w:trHeight w:val="70"/>
        </w:trPr>
        <w:tc>
          <w:tcPr>
            <w:tcW w:w="1491" w:type="pct"/>
            <w:vMerge w:val="restart"/>
            <w:shd w:val="clear" w:color="auto" w:fill="DBE5F1"/>
          </w:tcPr>
          <w:p w14:paraId="10E5F38E" w14:textId="77777777" w:rsidR="00152916" w:rsidRPr="002D7FFB" w:rsidRDefault="00152916" w:rsidP="006238C5">
            <w:pPr>
              <w:spacing w:before="40"/>
              <w:ind w:left="147" w:right="95"/>
              <w:jc w:val="left"/>
              <w:rPr>
                <w:rFonts w:cs="Arial"/>
                <w:b/>
                <w:bCs/>
                <w:color w:val="000000"/>
                <w:sz w:val="20"/>
              </w:rPr>
            </w:pPr>
            <w:r>
              <w:rPr>
                <w:rFonts w:cs="Arial"/>
                <w:b/>
                <w:bCs/>
                <w:color w:val="000000"/>
                <w:sz w:val="20"/>
              </w:rPr>
              <w:t>Local authority</w:t>
            </w:r>
          </w:p>
        </w:tc>
        <w:tc>
          <w:tcPr>
            <w:tcW w:w="1097" w:type="pct"/>
            <w:vMerge w:val="restart"/>
            <w:shd w:val="clear" w:color="auto" w:fill="DBE5F1"/>
          </w:tcPr>
          <w:p w14:paraId="60BD43EF" w14:textId="77777777" w:rsidR="00152916" w:rsidRPr="002D7FFB" w:rsidRDefault="00152916" w:rsidP="006238C5">
            <w:pPr>
              <w:spacing w:before="40"/>
              <w:jc w:val="center"/>
              <w:rPr>
                <w:rFonts w:cs="Arial"/>
                <w:b/>
                <w:bCs/>
                <w:color w:val="000000"/>
                <w:sz w:val="20"/>
              </w:rPr>
            </w:pPr>
            <w:r w:rsidRPr="002D7FFB">
              <w:rPr>
                <w:rFonts w:cs="Arial"/>
                <w:b/>
                <w:bCs/>
                <w:color w:val="000000"/>
                <w:sz w:val="20"/>
              </w:rPr>
              <w:t xml:space="preserve">Actual spare capacity </w:t>
            </w:r>
            <w:r w:rsidRPr="002D7FFB">
              <w:rPr>
                <w:rFonts w:eastAsia="MS Mincho" w:cs="Arial"/>
                <w:b/>
                <w:color w:val="000000"/>
                <w:sz w:val="20"/>
                <w:szCs w:val="20"/>
                <w:lang w:val="en-US" w:eastAsia="ja-JP"/>
              </w:rPr>
              <w:t>(sessions per season)</w:t>
            </w:r>
          </w:p>
        </w:tc>
        <w:tc>
          <w:tcPr>
            <w:tcW w:w="2412" w:type="pct"/>
            <w:gridSpan w:val="4"/>
            <w:shd w:val="clear" w:color="auto" w:fill="DBE5F1"/>
          </w:tcPr>
          <w:p w14:paraId="57E40E40" w14:textId="77777777" w:rsidR="00152916" w:rsidRPr="002D7FFB" w:rsidRDefault="00152916" w:rsidP="006238C5">
            <w:pPr>
              <w:spacing w:before="40"/>
              <w:ind w:right="95"/>
              <w:jc w:val="center"/>
              <w:rPr>
                <w:rFonts w:cs="Arial"/>
                <w:b/>
                <w:bCs/>
                <w:color w:val="000000"/>
                <w:sz w:val="20"/>
              </w:rPr>
            </w:pPr>
            <w:r w:rsidRPr="002D7FFB">
              <w:rPr>
                <w:rFonts w:cs="Arial"/>
                <w:b/>
                <w:bCs/>
                <w:color w:val="000000"/>
                <w:sz w:val="20"/>
              </w:rPr>
              <w:t>Demand (match sessions)</w:t>
            </w:r>
          </w:p>
        </w:tc>
      </w:tr>
      <w:tr w:rsidR="00152916" w:rsidRPr="002D7FFB" w14:paraId="1977C207" w14:textId="77777777" w:rsidTr="006238C5">
        <w:trPr>
          <w:cantSplit/>
          <w:trHeight w:val="70"/>
        </w:trPr>
        <w:tc>
          <w:tcPr>
            <w:tcW w:w="1491" w:type="pct"/>
            <w:vMerge/>
            <w:shd w:val="clear" w:color="auto" w:fill="DBE5F1"/>
          </w:tcPr>
          <w:p w14:paraId="1B1FDAFC" w14:textId="77777777" w:rsidR="00152916" w:rsidRPr="002D7FFB" w:rsidRDefault="00152916" w:rsidP="006238C5">
            <w:pPr>
              <w:spacing w:before="40"/>
              <w:ind w:left="147" w:right="95"/>
              <w:jc w:val="left"/>
              <w:rPr>
                <w:rFonts w:cs="Arial"/>
                <w:b/>
                <w:bCs/>
                <w:color w:val="000000"/>
                <w:sz w:val="20"/>
              </w:rPr>
            </w:pPr>
          </w:p>
        </w:tc>
        <w:tc>
          <w:tcPr>
            <w:tcW w:w="1097" w:type="pct"/>
            <w:vMerge/>
            <w:shd w:val="clear" w:color="auto" w:fill="DBE5F1"/>
          </w:tcPr>
          <w:p w14:paraId="3020B5FD" w14:textId="77777777" w:rsidR="00152916" w:rsidRPr="002D7FFB" w:rsidRDefault="00152916" w:rsidP="006238C5">
            <w:pPr>
              <w:spacing w:before="40"/>
              <w:ind w:right="95"/>
              <w:jc w:val="center"/>
              <w:rPr>
                <w:rFonts w:cs="Arial"/>
                <w:b/>
                <w:bCs/>
                <w:color w:val="000000"/>
                <w:sz w:val="20"/>
              </w:rPr>
            </w:pPr>
          </w:p>
        </w:tc>
        <w:tc>
          <w:tcPr>
            <w:tcW w:w="628" w:type="pct"/>
            <w:shd w:val="clear" w:color="auto" w:fill="DBE5F1"/>
          </w:tcPr>
          <w:p w14:paraId="71F2667A" w14:textId="77777777" w:rsidR="00152916" w:rsidRPr="002D7FFB" w:rsidRDefault="00152916" w:rsidP="006238C5">
            <w:pPr>
              <w:spacing w:before="40"/>
              <w:ind w:right="-39"/>
              <w:jc w:val="center"/>
              <w:rPr>
                <w:rFonts w:cs="Arial"/>
                <w:b/>
                <w:bCs/>
                <w:color w:val="000000"/>
                <w:sz w:val="20"/>
              </w:rPr>
            </w:pPr>
            <w:r w:rsidRPr="002D7FFB">
              <w:rPr>
                <w:rFonts w:cs="Arial"/>
                <w:b/>
                <w:bCs/>
                <w:color w:val="000000"/>
                <w:sz w:val="20"/>
              </w:rPr>
              <w:t>Overplay</w:t>
            </w:r>
          </w:p>
        </w:tc>
        <w:tc>
          <w:tcPr>
            <w:tcW w:w="627" w:type="pct"/>
            <w:shd w:val="clear" w:color="auto" w:fill="DBE5F1"/>
          </w:tcPr>
          <w:p w14:paraId="7B523FAB" w14:textId="77777777" w:rsidR="00152916" w:rsidRPr="002D7FFB" w:rsidRDefault="00152916" w:rsidP="006238C5">
            <w:pPr>
              <w:spacing w:before="40"/>
              <w:ind w:right="-39"/>
              <w:jc w:val="center"/>
              <w:rPr>
                <w:rFonts w:cs="Arial"/>
                <w:b/>
                <w:bCs/>
                <w:color w:val="000000"/>
                <w:sz w:val="20"/>
              </w:rPr>
            </w:pPr>
            <w:r w:rsidRPr="002D7FFB">
              <w:rPr>
                <w:rFonts w:cs="Arial"/>
                <w:b/>
                <w:bCs/>
                <w:color w:val="000000"/>
                <w:sz w:val="20"/>
              </w:rPr>
              <w:t>Current total</w:t>
            </w:r>
          </w:p>
        </w:tc>
        <w:tc>
          <w:tcPr>
            <w:tcW w:w="628" w:type="pct"/>
            <w:shd w:val="clear" w:color="auto" w:fill="DBE5F1"/>
          </w:tcPr>
          <w:p w14:paraId="1D616BF3" w14:textId="77777777" w:rsidR="00152916" w:rsidRPr="002D7FFB" w:rsidRDefault="00152916" w:rsidP="006238C5">
            <w:pPr>
              <w:spacing w:before="40"/>
              <w:ind w:right="-39"/>
              <w:jc w:val="center"/>
              <w:rPr>
                <w:rFonts w:cs="Arial"/>
                <w:b/>
                <w:bCs/>
                <w:color w:val="000000"/>
                <w:sz w:val="20"/>
              </w:rPr>
            </w:pPr>
            <w:r w:rsidRPr="002D7FFB">
              <w:rPr>
                <w:rFonts w:cs="Arial"/>
                <w:b/>
                <w:bCs/>
                <w:color w:val="000000"/>
                <w:sz w:val="20"/>
              </w:rPr>
              <w:t>Future demand</w:t>
            </w:r>
          </w:p>
        </w:tc>
        <w:tc>
          <w:tcPr>
            <w:tcW w:w="529" w:type="pct"/>
            <w:shd w:val="clear" w:color="auto" w:fill="DBE5F1"/>
          </w:tcPr>
          <w:p w14:paraId="3D770140" w14:textId="77777777" w:rsidR="00152916" w:rsidRPr="002D7FFB" w:rsidRDefault="00152916" w:rsidP="006238C5">
            <w:pPr>
              <w:spacing w:before="40"/>
              <w:ind w:right="-39"/>
              <w:jc w:val="center"/>
              <w:rPr>
                <w:rFonts w:cs="Arial"/>
                <w:b/>
                <w:bCs/>
                <w:color w:val="000000"/>
                <w:sz w:val="20"/>
              </w:rPr>
            </w:pPr>
            <w:r w:rsidRPr="002D7FFB">
              <w:rPr>
                <w:rFonts w:cs="Arial"/>
                <w:b/>
                <w:bCs/>
                <w:color w:val="000000"/>
                <w:sz w:val="20"/>
              </w:rPr>
              <w:t>Total</w:t>
            </w:r>
          </w:p>
        </w:tc>
      </w:tr>
      <w:tr w:rsidR="00152916" w:rsidRPr="002D7FFB" w14:paraId="6F016DAC" w14:textId="77777777" w:rsidTr="006238C5">
        <w:trPr>
          <w:cantSplit/>
          <w:trHeight w:val="70"/>
        </w:trPr>
        <w:tc>
          <w:tcPr>
            <w:tcW w:w="1491" w:type="pct"/>
            <w:noWrap/>
          </w:tcPr>
          <w:p w14:paraId="225B4EDA" w14:textId="77777777" w:rsidR="00152916" w:rsidRPr="002D7FFB" w:rsidRDefault="00152916" w:rsidP="006238C5">
            <w:pPr>
              <w:spacing w:before="40"/>
              <w:ind w:left="79"/>
              <w:rPr>
                <w:rFonts w:cs="Arial"/>
                <w:color w:val="000000"/>
                <w:sz w:val="20"/>
                <w:szCs w:val="20"/>
              </w:rPr>
            </w:pPr>
            <w:r w:rsidRPr="002D7FFB">
              <w:rPr>
                <w:rFonts w:cs="Arial"/>
                <w:color w:val="000000"/>
                <w:sz w:val="20"/>
                <w:szCs w:val="20"/>
              </w:rPr>
              <w:t>Chorley</w:t>
            </w:r>
          </w:p>
        </w:tc>
        <w:tc>
          <w:tcPr>
            <w:tcW w:w="1097" w:type="pct"/>
            <w:shd w:val="clear" w:color="auto" w:fill="auto"/>
          </w:tcPr>
          <w:p w14:paraId="23ECBF8A" w14:textId="77777777" w:rsidR="00152916" w:rsidRPr="002D7FFB" w:rsidRDefault="00152916" w:rsidP="006238C5">
            <w:pPr>
              <w:spacing w:before="40"/>
              <w:jc w:val="center"/>
              <w:rPr>
                <w:rFonts w:cs="Arial"/>
                <w:sz w:val="20"/>
                <w:szCs w:val="20"/>
              </w:rPr>
            </w:pPr>
            <w:r>
              <w:rPr>
                <w:rFonts w:cs="Arial"/>
                <w:sz w:val="20"/>
                <w:szCs w:val="20"/>
              </w:rPr>
              <w:t>86</w:t>
            </w:r>
          </w:p>
        </w:tc>
        <w:tc>
          <w:tcPr>
            <w:tcW w:w="628" w:type="pct"/>
            <w:shd w:val="clear" w:color="auto" w:fill="auto"/>
          </w:tcPr>
          <w:p w14:paraId="4C7CC967" w14:textId="77777777" w:rsidR="00152916" w:rsidRPr="002D7FFB" w:rsidRDefault="00152916" w:rsidP="006238C5">
            <w:pPr>
              <w:spacing w:before="40"/>
              <w:jc w:val="center"/>
              <w:rPr>
                <w:rFonts w:cs="Arial"/>
                <w:sz w:val="20"/>
                <w:szCs w:val="20"/>
              </w:rPr>
            </w:pPr>
            <w:r>
              <w:rPr>
                <w:rFonts w:cs="Arial"/>
                <w:sz w:val="20"/>
                <w:szCs w:val="20"/>
              </w:rPr>
              <w:t>42</w:t>
            </w:r>
          </w:p>
        </w:tc>
        <w:tc>
          <w:tcPr>
            <w:tcW w:w="627" w:type="pct"/>
            <w:shd w:val="clear" w:color="auto" w:fill="00FF00"/>
          </w:tcPr>
          <w:p w14:paraId="6A475E11" w14:textId="77777777" w:rsidR="00152916" w:rsidRPr="002D7FFB" w:rsidRDefault="00152916" w:rsidP="006238C5">
            <w:pPr>
              <w:spacing w:before="40"/>
              <w:ind w:right="-39"/>
              <w:jc w:val="center"/>
              <w:rPr>
                <w:rFonts w:cs="Arial"/>
                <w:sz w:val="20"/>
                <w:szCs w:val="20"/>
              </w:rPr>
            </w:pPr>
            <w:r>
              <w:rPr>
                <w:rFonts w:cs="Arial"/>
                <w:sz w:val="20"/>
                <w:szCs w:val="20"/>
              </w:rPr>
              <w:t>44</w:t>
            </w:r>
          </w:p>
        </w:tc>
        <w:tc>
          <w:tcPr>
            <w:tcW w:w="628" w:type="pct"/>
            <w:shd w:val="clear" w:color="auto" w:fill="FFFFFF"/>
          </w:tcPr>
          <w:p w14:paraId="4EF0905C" w14:textId="77777777" w:rsidR="00152916" w:rsidRPr="002D7FFB" w:rsidRDefault="00152916" w:rsidP="006238C5">
            <w:pPr>
              <w:spacing w:before="40"/>
              <w:ind w:right="-39"/>
              <w:jc w:val="center"/>
              <w:rPr>
                <w:rFonts w:cs="Arial"/>
                <w:sz w:val="20"/>
                <w:szCs w:val="20"/>
              </w:rPr>
            </w:pPr>
            <w:r w:rsidRPr="002D7FFB">
              <w:rPr>
                <w:rFonts w:cs="Arial"/>
                <w:sz w:val="20"/>
                <w:szCs w:val="20"/>
              </w:rPr>
              <w:t>18</w:t>
            </w:r>
          </w:p>
        </w:tc>
        <w:tc>
          <w:tcPr>
            <w:tcW w:w="529" w:type="pct"/>
            <w:shd w:val="clear" w:color="auto" w:fill="00FF00"/>
          </w:tcPr>
          <w:p w14:paraId="7DDEFF9F" w14:textId="77777777" w:rsidR="00152916" w:rsidRPr="002D7FFB" w:rsidRDefault="00152916" w:rsidP="006238C5">
            <w:pPr>
              <w:spacing w:before="40"/>
              <w:ind w:right="-39"/>
              <w:jc w:val="center"/>
              <w:rPr>
                <w:rFonts w:cs="Arial"/>
                <w:sz w:val="20"/>
                <w:szCs w:val="20"/>
              </w:rPr>
            </w:pPr>
            <w:r>
              <w:rPr>
                <w:rFonts w:cs="Arial"/>
                <w:sz w:val="20"/>
                <w:szCs w:val="20"/>
              </w:rPr>
              <w:t>26</w:t>
            </w:r>
          </w:p>
        </w:tc>
      </w:tr>
      <w:tr w:rsidR="00152916" w:rsidRPr="002D7FFB" w14:paraId="5B286943" w14:textId="77777777" w:rsidTr="006238C5">
        <w:trPr>
          <w:cantSplit/>
          <w:trHeight w:val="70"/>
        </w:trPr>
        <w:tc>
          <w:tcPr>
            <w:tcW w:w="1491" w:type="pct"/>
            <w:noWrap/>
          </w:tcPr>
          <w:p w14:paraId="24D94384" w14:textId="77777777" w:rsidR="00152916" w:rsidRPr="002D7FFB" w:rsidRDefault="00152916" w:rsidP="006238C5">
            <w:pPr>
              <w:spacing w:before="40"/>
              <w:ind w:left="79"/>
              <w:rPr>
                <w:rFonts w:cs="Arial"/>
                <w:color w:val="000000"/>
                <w:sz w:val="20"/>
                <w:szCs w:val="20"/>
              </w:rPr>
            </w:pPr>
            <w:r w:rsidRPr="002D7FFB">
              <w:rPr>
                <w:rFonts w:cs="Arial"/>
                <w:color w:val="000000"/>
                <w:sz w:val="20"/>
                <w:szCs w:val="20"/>
              </w:rPr>
              <w:t>Preston</w:t>
            </w:r>
          </w:p>
        </w:tc>
        <w:tc>
          <w:tcPr>
            <w:tcW w:w="1097" w:type="pct"/>
          </w:tcPr>
          <w:p w14:paraId="3DFFE550" w14:textId="77777777" w:rsidR="00152916" w:rsidRPr="002D7FFB" w:rsidRDefault="00152916" w:rsidP="006238C5">
            <w:pPr>
              <w:spacing w:before="40"/>
              <w:jc w:val="center"/>
              <w:rPr>
                <w:rFonts w:cs="Arial"/>
                <w:sz w:val="20"/>
                <w:szCs w:val="20"/>
              </w:rPr>
            </w:pPr>
            <w:r>
              <w:rPr>
                <w:rFonts w:cs="Arial"/>
                <w:sz w:val="20"/>
                <w:szCs w:val="20"/>
              </w:rPr>
              <w:t>-</w:t>
            </w:r>
          </w:p>
        </w:tc>
        <w:tc>
          <w:tcPr>
            <w:tcW w:w="628" w:type="pct"/>
          </w:tcPr>
          <w:p w14:paraId="1D0CF70C" w14:textId="77777777" w:rsidR="00152916" w:rsidRPr="002D7FFB" w:rsidRDefault="00152916" w:rsidP="006238C5">
            <w:pPr>
              <w:spacing w:before="40"/>
              <w:jc w:val="center"/>
              <w:rPr>
                <w:rFonts w:cs="Arial"/>
                <w:sz w:val="20"/>
                <w:szCs w:val="20"/>
              </w:rPr>
            </w:pPr>
            <w:r>
              <w:rPr>
                <w:rFonts w:cs="Arial"/>
                <w:sz w:val="20"/>
                <w:szCs w:val="20"/>
              </w:rPr>
              <w:t>62</w:t>
            </w:r>
          </w:p>
        </w:tc>
        <w:tc>
          <w:tcPr>
            <w:tcW w:w="627" w:type="pct"/>
            <w:shd w:val="clear" w:color="auto" w:fill="FF0000"/>
          </w:tcPr>
          <w:p w14:paraId="156E37B1" w14:textId="77777777" w:rsidR="00152916" w:rsidRPr="002D7FFB" w:rsidRDefault="00152916" w:rsidP="006238C5">
            <w:pPr>
              <w:spacing w:before="40"/>
              <w:ind w:right="-39"/>
              <w:jc w:val="center"/>
              <w:rPr>
                <w:rFonts w:cs="Arial"/>
                <w:sz w:val="20"/>
                <w:szCs w:val="20"/>
              </w:rPr>
            </w:pPr>
            <w:r w:rsidRPr="002D7FFB">
              <w:rPr>
                <w:rFonts w:cs="Arial"/>
                <w:sz w:val="20"/>
                <w:szCs w:val="20"/>
              </w:rPr>
              <w:t>-</w:t>
            </w:r>
            <w:r>
              <w:rPr>
                <w:rFonts w:cs="Arial"/>
                <w:sz w:val="20"/>
                <w:szCs w:val="20"/>
              </w:rPr>
              <w:t>62</w:t>
            </w:r>
          </w:p>
        </w:tc>
        <w:tc>
          <w:tcPr>
            <w:tcW w:w="628" w:type="pct"/>
            <w:shd w:val="clear" w:color="auto" w:fill="FFFFFF"/>
          </w:tcPr>
          <w:p w14:paraId="405B3AD9" w14:textId="77777777" w:rsidR="00152916" w:rsidRPr="002D7FFB" w:rsidRDefault="00152916" w:rsidP="006238C5">
            <w:pPr>
              <w:spacing w:before="40"/>
              <w:ind w:right="-39"/>
              <w:jc w:val="center"/>
              <w:rPr>
                <w:rFonts w:cs="Arial"/>
                <w:sz w:val="20"/>
                <w:szCs w:val="20"/>
              </w:rPr>
            </w:pPr>
            <w:r w:rsidRPr="002D7FFB">
              <w:rPr>
                <w:rFonts w:cs="Arial"/>
                <w:sz w:val="20"/>
                <w:szCs w:val="20"/>
              </w:rPr>
              <w:t>10</w:t>
            </w:r>
          </w:p>
        </w:tc>
        <w:tc>
          <w:tcPr>
            <w:tcW w:w="529" w:type="pct"/>
            <w:shd w:val="clear" w:color="auto" w:fill="FF0000"/>
          </w:tcPr>
          <w:p w14:paraId="06ED5D7E" w14:textId="77777777" w:rsidR="00152916" w:rsidRPr="002D7FFB" w:rsidRDefault="00152916" w:rsidP="006238C5">
            <w:pPr>
              <w:spacing w:before="40"/>
              <w:ind w:right="-39"/>
              <w:jc w:val="center"/>
              <w:rPr>
                <w:rFonts w:cs="Arial"/>
                <w:sz w:val="20"/>
                <w:szCs w:val="20"/>
              </w:rPr>
            </w:pPr>
            <w:r w:rsidRPr="002D7FFB">
              <w:rPr>
                <w:rFonts w:cs="Arial"/>
                <w:sz w:val="20"/>
                <w:szCs w:val="20"/>
              </w:rPr>
              <w:t>-</w:t>
            </w:r>
            <w:r>
              <w:rPr>
                <w:rFonts w:cs="Arial"/>
                <w:sz w:val="20"/>
                <w:szCs w:val="20"/>
              </w:rPr>
              <w:t>72</w:t>
            </w:r>
          </w:p>
        </w:tc>
      </w:tr>
      <w:tr w:rsidR="00152916" w:rsidRPr="002D7FFB" w14:paraId="4355FFD1" w14:textId="77777777" w:rsidTr="006238C5">
        <w:trPr>
          <w:cantSplit/>
          <w:trHeight w:val="70"/>
        </w:trPr>
        <w:tc>
          <w:tcPr>
            <w:tcW w:w="1491" w:type="pct"/>
            <w:noWrap/>
          </w:tcPr>
          <w:p w14:paraId="385B1BE9" w14:textId="77777777" w:rsidR="00152916" w:rsidRPr="002D7FFB" w:rsidRDefault="00152916" w:rsidP="006238C5">
            <w:pPr>
              <w:spacing w:before="40"/>
              <w:ind w:left="79"/>
              <w:rPr>
                <w:rFonts w:cs="Arial"/>
                <w:color w:val="000000"/>
                <w:sz w:val="20"/>
                <w:szCs w:val="20"/>
              </w:rPr>
            </w:pPr>
            <w:r w:rsidRPr="002D7FFB">
              <w:rPr>
                <w:rFonts w:cs="Arial"/>
                <w:color w:val="000000"/>
                <w:sz w:val="20"/>
                <w:szCs w:val="20"/>
              </w:rPr>
              <w:t>South Ribble</w:t>
            </w:r>
          </w:p>
        </w:tc>
        <w:tc>
          <w:tcPr>
            <w:tcW w:w="1097" w:type="pct"/>
          </w:tcPr>
          <w:p w14:paraId="1A4A9B0E" w14:textId="77777777" w:rsidR="00152916" w:rsidRPr="002D7FFB" w:rsidRDefault="00152916" w:rsidP="006238C5">
            <w:pPr>
              <w:spacing w:before="40"/>
              <w:jc w:val="center"/>
              <w:rPr>
                <w:rFonts w:cs="Arial"/>
                <w:sz w:val="20"/>
                <w:szCs w:val="20"/>
              </w:rPr>
            </w:pPr>
            <w:r w:rsidRPr="002D7FFB">
              <w:rPr>
                <w:rFonts w:cs="Arial"/>
                <w:sz w:val="20"/>
                <w:szCs w:val="20"/>
              </w:rPr>
              <w:t>-</w:t>
            </w:r>
          </w:p>
        </w:tc>
        <w:tc>
          <w:tcPr>
            <w:tcW w:w="628" w:type="pct"/>
          </w:tcPr>
          <w:p w14:paraId="3B2B20A8" w14:textId="77777777" w:rsidR="00152916" w:rsidRPr="002D7FFB" w:rsidRDefault="00152916" w:rsidP="006238C5">
            <w:pPr>
              <w:spacing w:before="40"/>
              <w:jc w:val="center"/>
              <w:rPr>
                <w:rFonts w:cs="Arial"/>
                <w:sz w:val="20"/>
                <w:szCs w:val="20"/>
              </w:rPr>
            </w:pPr>
            <w:r>
              <w:rPr>
                <w:rFonts w:cs="Arial"/>
                <w:sz w:val="20"/>
                <w:szCs w:val="20"/>
              </w:rPr>
              <w:t>64</w:t>
            </w:r>
          </w:p>
        </w:tc>
        <w:tc>
          <w:tcPr>
            <w:tcW w:w="627" w:type="pct"/>
            <w:shd w:val="clear" w:color="auto" w:fill="FF0000"/>
          </w:tcPr>
          <w:p w14:paraId="0090AC32" w14:textId="77777777" w:rsidR="00152916" w:rsidRPr="002D7FFB" w:rsidRDefault="00152916" w:rsidP="006238C5">
            <w:pPr>
              <w:spacing w:before="40"/>
              <w:ind w:right="-39"/>
              <w:jc w:val="center"/>
              <w:rPr>
                <w:rFonts w:cs="Arial"/>
                <w:sz w:val="20"/>
                <w:szCs w:val="20"/>
              </w:rPr>
            </w:pPr>
            <w:r w:rsidRPr="002D7FFB">
              <w:rPr>
                <w:rFonts w:cs="Arial"/>
                <w:sz w:val="20"/>
                <w:szCs w:val="20"/>
              </w:rPr>
              <w:t>-</w:t>
            </w:r>
            <w:r>
              <w:rPr>
                <w:rFonts w:cs="Arial"/>
                <w:sz w:val="20"/>
                <w:szCs w:val="20"/>
              </w:rPr>
              <w:t>64</w:t>
            </w:r>
          </w:p>
        </w:tc>
        <w:tc>
          <w:tcPr>
            <w:tcW w:w="628" w:type="pct"/>
            <w:shd w:val="clear" w:color="auto" w:fill="FFFFFF"/>
          </w:tcPr>
          <w:p w14:paraId="492AA180" w14:textId="77777777" w:rsidR="00152916" w:rsidRPr="002D7FFB" w:rsidRDefault="00152916" w:rsidP="006238C5">
            <w:pPr>
              <w:spacing w:before="40"/>
              <w:ind w:right="-39"/>
              <w:jc w:val="center"/>
              <w:rPr>
                <w:rFonts w:cs="Arial"/>
                <w:sz w:val="20"/>
                <w:szCs w:val="20"/>
              </w:rPr>
            </w:pPr>
            <w:r w:rsidRPr="002D7FFB">
              <w:rPr>
                <w:rFonts w:cs="Arial"/>
                <w:sz w:val="20"/>
                <w:szCs w:val="20"/>
              </w:rPr>
              <w:t>-</w:t>
            </w:r>
          </w:p>
        </w:tc>
        <w:tc>
          <w:tcPr>
            <w:tcW w:w="529" w:type="pct"/>
            <w:shd w:val="clear" w:color="auto" w:fill="FF0000"/>
          </w:tcPr>
          <w:p w14:paraId="03829335" w14:textId="77777777" w:rsidR="00152916" w:rsidRPr="002D7FFB" w:rsidRDefault="00152916" w:rsidP="006238C5">
            <w:pPr>
              <w:spacing w:before="40"/>
              <w:ind w:right="-39"/>
              <w:jc w:val="center"/>
              <w:rPr>
                <w:rFonts w:cs="Arial"/>
                <w:sz w:val="20"/>
                <w:szCs w:val="20"/>
              </w:rPr>
            </w:pPr>
            <w:r>
              <w:rPr>
                <w:rFonts w:cs="Arial"/>
                <w:sz w:val="20"/>
                <w:szCs w:val="20"/>
              </w:rPr>
              <w:t>-64</w:t>
            </w:r>
          </w:p>
        </w:tc>
      </w:tr>
      <w:tr w:rsidR="00152916" w:rsidRPr="002D7FFB" w14:paraId="1F6451D8" w14:textId="77777777" w:rsidTr="006238C5">
        <w:trPr>
          <w:cantSplit/>
          <w:trHeight w:val="70"/>
        </w:trPr>
        <w:tc>
          <w:tcPr>
            <w:tcW w:w="1491" w:type="pct"/>
            <w:noWrap/>
          </w:tcPr>
          <w:p w14:paraId="5543CB2B" w14:textId="77777777" w:rsidR="00152916" w:rsidRPr="002D7FFB" w:rsidRDefault="00152916" w:rsidP="006238C5">
            <w:pPr>
              <w:spacing w:before="40"/>
              <w:ind w:left="79"/>
              <w:rPr>
                <w:rFonts w:cs="Arial"/>
                <w:b/>
                <w:color w:val="000000"/>
                <w:sz w:val="20"/>
                <w:szCs w:val="20"/>
              </w:rPr>
            </w:pPr>
            <w:r w:rsidRPr="002D7FFB">
              <w:rPr>
                <w:rFonts w:cs="Arial"/>
                <w:b/>
                <w:color w:val="000000"/>
                <w:sz w:val="20"/>
                <w:szCs w:val="20"/>
              </w:rPr>
              <w:t>Central Lancashire</w:t>
            </w:r>
          </w:p>
        </w:tc>
        <w:tc>
          <w:tcPr>
            <w:tcW w:w="1097" w:type="pct"/>
          </w:tcPr>
          <w:p w14:paraId="24D60D16" w14:textId="77777777" w:rsidR="00152916" w:rsidRPr="002D7FFB" w:rsidRDefault="00152916" w:rsidP="006238C5">
            <w:pPr>
              <w:spacing w:before="40"/>
              <w:jc w:val="center"/>
              <w:rPr>
                <w:rFonts w:cs="Arial"/>
                <w:b/>
                <w:sz w:val="20"/>
                <w:szCs w:val="20"/>
              </w:rPr>
            </w:pPr>
            <w:r>
              <w:rPr>
                <w:rFonts w:cs="Arial"/>
                <w:b/>
                <w:sz w:val="20"/>
                <w:szCs w:val="20"/>
              </w:rPr>
              <w:t>86</w:t>
            </w:r>
          </w:p>
        </w:tc>
        <w:tc>
          <w:tcPr>
            <w:tcW w:w="628" w:type="pct"/>
          </w:tcPr>
          <w:p w14:paraId="42C0BE03" w14:textId="77777777" w:rsidR="00152916" w:rsidRPr="002D7FFB" w:rsidRDefault="00152916" w:rsidP="006238C5">
            <w:pPr>
              <w:spacing w:before="40"/>
              <w:jc w:val="center"/>
              <w:rPr>
                <w:rFonts w:cs="Arial"/>
                <w:b/>
                <w:sz w:val="20"/>
                <w:szCs w:val="20"/>
              </w:rPr>
            </w:pPr>
            <w:r w:rsidRPr="002D7FFB">
              <w:rPr>
                <w:rFonts w:cs="Arial"/>
                <w:b/>
                <w:sz w:val="20"/>
                <w:szCs w:val="20"/>
              </w:rPr>
              <w:t>1</w:t>
            </w:r>
            <w:r>
              <w:rPr>
                <w:rFonts w:cs="Arial"/>
                <w:b/>
                <w:sz w:val="20"/>
                <w:szCs w:val="20"/>
              </w:rPr>
              <w:t>68</w:t>
            </w:r>
          </w:p>
        </w:tc>
        <w:tc>
          <w:tcPr>
            <w:tcW w:w="627" w:type="pct"/>
            <w:shd w:val="clear" w:color="auto" w:fill="FF0000"/>
          </w:tcPr>
          <w:p w14:paraId="77465BB1" w14:textId="77777777" w:rsidR="00152916" w:rsidRPr="002D7FFB" w:rsidRDefault="00152916" w:rsidP="006238C5">
            <w:pPr>
              <w:spacing w:before="40"/>
              <w:ind w:right="-39"/>
              <w:jc w:val="center"/>
              <w:rPr>
                <w:rFonts w:cs="Arial"/>
                <w:b/>
                <w:sz w:val="20"/>
                <w:szCs w:val="20"/>
              </w:rPr>
            </w:pPr>
            <w:r>
              <w:rPr>
                <w:rFonts w:cs="Arial"/>
                <w:b/>
                <w:sz w:val="20"/>
                <w:szCs w:val="20"/>
              </w:rPr>
              <w:t>-82</w:t>
            </w:r>
          </w:p>
        </w:tc>
        <w:tc>
          <w:tcPr>
            <w:tcW w:w="628" w:type="pct"/>
            <w:shd w:val="clear" w:color="auto" w:fill="FFFFFF"/>
          </w:tcPr>
          <w:p w14:paraId="61389700" w14:textId="77777777" w:rsidR="00152916" w:rsidRPr="002D7FFB" w:rsidRDefault="00152916" w:rsidP="006238C5">
            <w:pPr>
              <w:spacing w:before="40"/>
              <w:ind w:right="-39"/>
              <w:jc w:val="center"/>
              <w:rPr>
                <w:rFonts w:cs="Arial"/>
                <w:b/>
                <w:sz w:val="20"/>
                <w:szCs w:val="20"/>
              </w:rPr>
            </w:pPr>
            <w:r>
              <w:rPr>
                <w:rFonts w:cs="Arial"/>
                <w:b/>
                <w:sz w:val="20"/>
                <w:szCs w:val="20"/>
              </w:rPr>
              <w:t>28</w:t>
            </w:r>
          </w:p>
        </w:tc>
        <w:tc>
          <w:tcPr>
            <w:tcW w:w="529" w:type="pct"/>
            <w:shd w:val="clear" w:color="auto" w:fill="FF0000"/>
          </w:tcPr>
          <w:p w14:paraId="5305C506" w14:textId="77777777" w:rsidR="00152916" w:rsidRPr="002D7FFB" w:rsidRDefault="00152916" w:rsidP="006238C5">
            <w:pPr>
              <w:spacing w:before="40"/>
              <w:ind w:right="-39"/>
              <w:jc w:val="center"/>
              <w:rPr>
                <w:rFonts w:cs="Arial"/>
                <w:b/>
                <w:sz w:val="20"/>
                <w:szCs w:val="20"/>
              </w:rPr>
            </w:pPr>
            <w:r>
              <w:rPr>
                <w:rFonts w:cs="Arial"/>
                <w:b/>
                <w:sz w:val="20"/>
                <w:szCs w:val="20"/>
              </w:rPr>
              <w:t>-110</w:t>
            </w:r>
          </w:p>
        </w:tc>
      </w:tr>
    </w:tbl>
    <w:p w14:paraId="6E648936" w14:textId="1C74A029" w:rsidR="006A4BF2" w:rsidRPr="007670E2" w:rsidRDefault="006A4BF2">
      <w:pPr>
        <w:jc w:val="left"/>
        <w:rPr>
          <w:b/>
          <w:bCs/>
          <w:highlight w:val="yellow"/>
        </w:rPr>
      </w:pPr>
    </w:p>
    <w:p w14:paraId="790E785B" w14:textId="436E22D1" w:rsidR="00152916" w:rsidRDefault="00F60388" w:rsidP="00F60388">
      <w:pPr>
        <w:rPr>
          <w:b/>
          <w:bCs/>
          <w:i/>
          <w:iCs/>
        </w:rPr>
      </w:pPr>
      <w:r w:rsidRPr="0071260B">
        <w:rPr>
          <w:b/>
          <w:bCs/>
          <w:i/>
          <w:iCs/>
        </w:rPr>
        <w:t>Stage E</w:t>
      </w:r>
    </w:p>
    <w:p w14:paraId="4E01C6B6" w14:textId="5AFB57B6" w:rsidR="00D31617" w:rsidRDefault="00D31617" w:rsidP="00F60388">
      <w:pPr>
        <w:rPr>
          <w:b/>
          <w:bCs/>
          <w:i/>
          <w:iCs/>
        </w:rPr>
      </w:pPr>
    </w:p>
    <w:p w14:paraId="7760D388" w14:textId="63176AF7" w:rsidR="00E90F29" w:rsidRPr="00E90F29" w:rsidRDefault="00E90F29" w:rsidP="00F60388">
      <w:r>
        <w:t xml:space="preserve">The following changes referenced below </w:t>
      </w:r>
      <w:r w:rsidR="005A314B">
        <w:t>are</w:t>
      </w:r>
      <w:r>
        <w:t xml:space="preserve"> based on consultation with representatives from Lancashire Cricket Board</w:t>
      </w:r>
      <w:r w:rsidR="00F60388">
        <w:t xml:space="preserve"> (LCB)</w:t>
      </w:r>
      <w:r>
        <w:t>.</w:t>
      </w:r>
      <w:r w:rsidR="005A314B">
        <w:t xml:space="preserve"> If not mentioned below, the findings from the PPS remain </w:t>
      </w:r>
      <w:r w:rsidR="00F60388">
        <w:t>up to date</w:t>
      </w:r>
      <w:r w:rsidR="005A314B">
        <w:t>.</w:t>
      </w:r>
    </w:p>
    <w:p w14:paraId="067F415E" w14:textId="77777777" w:rsidR="00E90F29" w:rsidRDefault="00E90F29" w:rsidP="00F60388">
      <w:pPr>
        <w:rPr>
          <w:b/>
          <w:bCs/>
          <w:i/>
          <w:iCs/>
        </w:rPr>
      </w:pPr>
    </w:p>
    <w:p w14:paraId="375E5141" w14:textId="2EA7F446" w:rsidR="00D31617" w:rsidRDefault="00D31617" w:rsidP="00F60388">
      <w:pPr>
        <w:rPr>
          <w:i/>
          <w:iCs/>
        </w:rPr>
      </w:pPr>
      <w:r w:rsidRPr="00D31617">
        <w:rPr>
          <w:i/>
          <w:iCs/>
        </w:rPr>
        <w:t>Chorley</w:t>
      </w:r>
    </w:p>
    <w:p w14:paraId="7C52F8A5" w14:textId="3FFB12D5" w:rsidR="00D31617" w:rsidRDefault="00D31617" w:rsidP="00F60388">
      <w:pPr>
        <w:rPr>
          <w:i/>
          <w:iCs/>
        </w:rPr>
      </w:pPr>
    </w:p>
    <w:p w14:paraId="1E0E56F0" w14:textId="77293405" w:rsidR="00E90F29" w:rsidRDefault="00E90F29" w:rsidP="00F60388">
      <w:r>
        <w:t>Quality of the square at Chorley Cricket Club has increased from standard to good.</w:t>
      </w:r>
    </w:p>
    <w:p w14:paraId="02BD9470" w14:textId="3DF44077" w:rsidR="00E90F29" w:rsidRDefault="00E90F29" w:rsidP="00F60388"/>
    <w:p w14:paraId="5E59DC6A" w14:textId="0730EAC8" w:rsidR="00E90F29" w:rsidRDefault="00E90F29" w:rsidP="00F60388">
      <w:r>
        <w:t>Croston Sports Club has additional senior and junior wickets.</w:t>
      </w:r>
    </w:p>
    <w:p w14:paraId="7AABB3C0" w14:textId="281BB653" w:rsidR="00E90F29" w:rsidRDefault="00E90F29" w:rsidP="00F60388"/>
    <w:p w14:paraId="4A2E6572" w14:textId="5CB18466" w:rsidR="00E90F29" w:rsidRPr="00E90F29" w:rsidRDefault="00E90F29" w:rsidP="00F60388">
      <w:proofErr w:type="spellStart"/>
      <w:r>
        <w:t>Brinscall</w:t>
      </w:r>
      <w:proofErr w:type="spellEnd"/>
      <w:r>
        <w:t xml:space="preserve"> Village Junior Football Club (</w:t>
      </w:r>
      <w:proofErr w:type="spellStart"/>
      <w:r>
        <w:t>Brinscall</w:t>
      </w:r>
      <w:proofErr w:type="spellEnd"/>
      <w:r>
        <w:t xml:space="preserve"> CC) </w:t>
      </w:r>
      <w:r w:rsidR="005A314B">
        <w:t xml:space="preserve">is having in depth drainage report carried out. </w:t>
      </w:r>
      <w:r w:rsidR="009216D5">
        <w:t>Furthermore,</w:t>
      </w:r>
      <w:r w:rsidR="005A314B">
        <w:t xml:space="preserve"> its practice facilities need improving.</w:t>
      </w:r>
    </w:p>
    <w:p w14:paraId="10A9B296" w14:textId="77777777" w:rsidR="00E90F29" w:rsidRPr="00D31617" w:rsidRDefault="00E90F29" w:rsidP="00F60388">
      <w:pPr>
        <w:rPr>
          <w:i/>
          <w:iCs/>
        </w:rPr>
      </w:pPr>
    </w:p>
    <w:p w14:paraId="5AE67CAC" w14:textId="7FA586CF" w:rsidR="0013794F" w:rsidRDefault="0013794F" w:rsidP="00F60388">
      <w:proofErr w:type="spellStart"/>
      <w:r w:rsidRPr="0013794F">
        <w:t>Hoghton</w:t>
      </w:r>
      <w:proofErr w:type="spellEnd"/>
      <w:r w:rsidRPr="0013794F">
        <w:t xml:space="preserve"> CC</w:t>
      </w:r>
      <w:r>
        <w:t xml:space="preserve"> has </w:t>
      </w:r>
      <w:r w:rsidR="00F60388">
        <w:t>received</w:t>
      </w:r>
      <w:r>
        <w:t xml:space="preserve"> </w:t>
      </w:r>
      <w:r w:rsidR="00F60388">
        <w:t>some advice</w:t>
      </w:r>
      <w:r>
        <w:t xml:space="preserve"> on improvements required for its practice facilities.</w:t>
      </w:r>
    </w:p>
    <w:p w14:paraId="4CA8FEB2" w14:textId="0A3FC95C" w:rsidR="0013794F" w:rsidRDefault="0013794F" w:rsidP="00F60388"/>
    <w:p w14:paraId="4C1C87F7" w14:textId="019A86FA" w:rsidR="0013794F" w:rsidRDefault="0013794F" w:rsidP="00F60388">
      <w:r>
        <w:t>Whittle and Clayton-le-Wood CC is in the process of securing a new lease with Primrose Developments for the use of Whittle and Clayton-le-Wood Cricket Club. Once tenure has been secured the Club will look for S106 monies to make improvements to outfield drainage</w:t>
      </w:r>
      <w:r w:rsidR="00FF28AB">
        <w:t xml:space="preserve"> and poor quality ancillary provision.</w:t>
      </w:r>
    </w:p>
    <w:p w14:paraId="2038CAE3" w14:textId="3DCC246F" w:rsidR="00560777" w:rsidRDefault="00560777" w:rsidP="00F60388"/>
    <w:p w14:paraId="5B9E7D9E" w14:textId="2CAF156A" w:rsidR="00560777" w:rsidRPr="0013794F" w:rsidRDefault="00560777" w:rsidP="00F60388">
      <w:r>
        <w:t>Bretherton Cricket Club has additional senior wickets.</w:t>
      </w:r>
    </w:p>
    <w:p w14:paraId="41DD4CE2" w14:textId="77777777" w:rsidR="0013794F" w:rsidRPr="00560777" w:rsidRDefault="0013794F" w:rsidP="00F60388">
      <w:pPr>
        <w:rPr>
          <w:i/>
          <w:iCs/>
        </w:rPr>
      </w:pPr>
    </w:p>
    <w:p w14:paraId="3A963A93" w14:textId="64C9EAA8" w:rsidR="00560777" w:rsidRDefault="00560777" w:rsidP="00F60388">
      <w:r w:rsidRPr="00560777">
        <w:t>Eccleston Cricket Club has additional senior wickets</w:t>
      </w:r>
      <w:r>
        <w:t xml:space="preserve"> and is looking to increase levels of women’s and girls</w:t>
      </w:r>
      <w:r w:rsidR="00F60388">
        <w:t>’</w:t>
      </w:r>
      <w:r>
        <w:t xml:space="preserve"> demand. This may include improvements to outfield drainage and ancillary provision.</w:t>
      </w:r>
    </w:p>
    <w:p w14:paraId="01C81B78" w14:textId="74D2827D" w:rsidR="00560777" w:rsidRDefault="00560777" w:rsidP="00F60388"/>
    <w:p w14:paraId="4AE4E295" w14:textId="680E7610" w:rsidR="00560777" w:rsidRDefault="00560777" w:rsidP="00F60388">
      <w:r>
        <w:t xml:space="preserve">Euxton CC is looking at potentially selling a parcel of land near its ground </w:t>
      </w:r>
      <w:proofErr w:type="gramStart"/>
      <w:r>
        <w:t>in order to</w:t>
      </w:r>
      <w:proofErr w:type="gramEnd"/>
      <w:r>
        <w:t xml:space="preserve"> develop ancillary provision. The site, Euxton Cricket Club, is currently undergoing a ball strike assessment.</w:t>
      </w:r>
    </w:p>
    <w:p w14:paraId="55EA6E7A" w14:textId="1D9D232D" w:rsidR="00560777" w:rsidRDefault="00560777" w:rsidP="00F60388"/>
    <w:p w14:paraId="305B3B8F" w14:textId="2781F0AF" w:rsidR="00560777" w:rsidRPr="00560777" w:rsidRDefault="005972FC" w:rsidP="00F60388">
      <w:r>
        <w:t xml:space="preserve">Mawdesley Cricket Club practice facilities have been improved since the PPS and there are also additional senior wickets. </w:t>
      </w:r>
    </w:p>
    <w:p w14:paraId="52916755" w14:textId="77777777" w:rsidR="00560777" w:rsidRDefault="00560777" w:rsidP="00152916">
      <w:pPr>
        <w:jc w:val="left"/>
        <w:rPr>
          <w:i/>
          <w:iCs/>
          <w:highlight w:val="yellow"/>
        </w:rPr>
      </w:pPr>
    </w:p>
    <w:p w14:paraId="1CF2BB1B" w14:textId="0F83AC11" w:rsidR="00D31617" w:rsidRPr="00BA1F6F" w:rsidRDefault="00D31617" w:rsidP="00152916">
      <w:pPr>
        <w:jc w:val="left"/>
        <w:rPr>
          <w:i/>
          <w:iCs/>
        </w:rPr>
      </w:pPr>
      <w:r w:rsidRPr="00BA1F6F">
        <w:rPr>
          <w:i/>
          <w:iCs/>
        </w:rPr>
        <w:t>Preston</w:t>
      </w:r>
    </w:p>
    <w:p w14:paraId="74584CF3" w14:textId="6AF1ECA4" w:rsidR="00D31617" w:rsidRDefault="00D31617" w:rsidP="00152916">
      <w:pPr>
        <w:jc w:val="left"/>
        <w:rPr>
          <w:i/>
          <w:iCs/>
          <w:highlight w:val="yellow"/>
        </w:rPr>
      </w:pPr>
    </w:p>
    <w:p w14:paraId="5E10387A" w14:textId="17AD857A" w:rsidR="00BA1F6F" w:rsidRDefault="00BA1F6F" w:rsidP="00BA1F6F">
      <w:r w:rsidRPr="00BA1F6F">
        <w:t>Fulwood</w:t>
      </w:r>
      <w:r>
        <w:t xml:space="preserve"> &amp; Broughton CC has bought land near to Fulwood &amp; Broughton Cricket Club </w:t>
      </w:r>
      <w:proofErr w:type="gramStart"/>
      <w:r>
        <w:t xml:space="preserve">in </w:t>
      </w:r>
      <w:r w:rsidR="00CD423D">
        <w:t>order to</w:t>
      </w:r>
      <w:proofErr w:type="gramEnd"/>
      <w:r>
        <w:t xml:space="preserve"> development</w:t>
      </w:r>
      <w:r w:rsidR="00CD423D">
        <w:t xml:space="preserve"> provision</w:t>
      </w:r>
      <w:r>
        <w:t xml:space="preserve">. Its priority is creating additional training facilities, developing car parking, enhancing clubhouse </w:t>
      </w:r>
      <w:proofErr w:type="gramStart"/>
      <w:r>
        <w:t>provision</w:t>
      </w:r>
      <w:proofErr w:type="gramEnd"/>
      <w:r>
        <w:t xml:space="preserve"> and finally creatin</w:t>
      </w:r>
      <w:r w:rsidR="00CD423D">
        <w:t>g</w:t>
      </w:r>
      <w:r>
        <w:t xml:space="preserve"> a second square.</w:t>
      </w:r>
    </w:p>
    <w:p w14:paraId="448D8D46" w14:textId="05719465" w:rsidR="00977180" w:rsidRDefault="00977180" w:rsidP="00BA1F6F"/>
    <w:p w14:paraId="7156919F" w14:textId="092FBCFF" w:rsidR="00977180" w:rsidRDefault="00977180" w:rsidP="00BA1F6F">
      <w:proofErr w:type="spellStart"/>
      <w:r>
        <w:t>Grimsargh</w:t>
      </w:r>
      <w:proofErr w:type="spellEnd"/>
      <w:r>
        <w:t xml:space="preserve"> Green has additional senior wickets.</w:t>
      </w:r>
    </w:p>
    <w:p w14:paraId="07722C13" w14:textId="42119989" w:rsidR="00977180" w:rsidRDefault="00977180" w:rsidP="00BA1F6F"/>
    <w:p w14:paraId="383C054C" w14:textId="5EBE11E5" w:rsidR="00977180" w:rsidRPr="00BA1F6F" w:rsidRDefault="00977180" w:rsidP="00BA1F6F">
      <w:proofErr w:type="spellStart"/>
      <w:r>
        <w:lastRenderedPageBreak/>
        <w:t>Ingol</w:t>
      </w:r>
      <w:proofErr w:type="spellEnd"/>
      <w:r>
        <w:t xml:space="preserve"> CC has stopped using provision at Preston Grasshoppers RFC after merging with Freckleton CC in the neighbouring authority of Fylde. The grass wickets will no longer be maintained</w:t>
      </w:r>
      <w:r w:rsidR="00F60388">
        <w:t>,</w:t>
      </w:r>
      <w:r>
        <w:t xml:space="preserve"> however</w:t>
      </w:r>
      <w:r w:rsidR="00F60388">
        <w:t>,</w:t>
      </w:r>
      <w:r>
        <w:t xml:space="preserve"> the onsite NTP will still be used for midweek cricket. Due to nearby housing development a ball strike assessment may be needed in the future.</w:t>
      </w:r>
    </w:p>
    <w:p w14:paraId="323734E9" w14:textId="77777777" w:rsidR="00BA1F6F" w:rsidRPr="009216D5" w:rsidRDefault="00BA1F6F" w:rsidP="00152916">
      <w:pPr>
        <w:jc w:val="left"/>
        <w:rPr>
          <w:i/>
          <w:iCs/>
          <w:highlight w:val="yellow"/>
        </w:rPr>
      </w:pPr>
    </w:p>
    <w:p w14:paraId="30C3E041" w14:textId="1FBFC702" w:rsidR="00677E2B" w:rsidRDefault="00677E2B" w:rsidP="00677E2B">
      <w:r>
        <w:t xml:space="preserve">LCB reports </w:t>
      </w:r>
      <w:r w:rsidRPr="00677E2B">
        <w:t>Harris Park</w:t>
      </w:r>
      <w:r>
        <w:t>, which is in private ownership, should have cricket reinstated on the site to cater for future and imported demand. The site has not had cricket maintained since 2013.</w:t>
      </w:r>
    </w:p>
    <w:p w14:paraId="020022E2" w14:textId="5A46F8EA" w:rsidR="00677E2B" w:rsidRDefault="00677E2B" w:rsidP="00677E2B"/>
    <w:p w14:paraId="0FCB27A9" w14:textId="44216D36" w:rsidR="00677E2B" w:rsidRDefault="00677E2B" w:rsidP="00677E2B">
      <w:r>
        <w:t xml:space="preserve">The landowner is now proposing a 50-dwelling development on the site which has been opposed. </w:t>
      </w:r>
      <w:r w:rsidR="00F60388">
        <w:t>The Park</w:t>
      </w:r>
      <w:r>
        <w:t xml:space="preserve"> has a </w:t>
      </w:r>
      <w:r w:rsidR="00F60388">
        <w:t>C</w:t>
      </w:r>
      <w:r>
        <w:t xml:space="preserve">onservation </w:t>
      </w:r>
      <w:r w:rsidR="00F60388">
        <w:t>O</w:t>
      </w:r>
      <w:r>
        <w:t xml:space="preserve">rder </w:t>
      </w:r>
      <w:r w:rsidR="00F60388">
        <w:t xml:space="preserve">on it </w:t>
      </w:r>
      <w:r>
        <w:t xml:space="preserve">with </w:t>
      </w:r>
      <w:r w:rsidR="00F60388">
        <w:t xml:space="preserve">the </w:t>
      </w:r>
      <w:r>
        <w:t>cricket field currently unusable but with investment could be brought back. LCB indicates there is a need for cricket in that part of Preston where there is still the “</w:t>
      </w:r>
      <w:r w:rsidR="00F60388">
        <w:t>s</w:t>
      </w:r>
      <w:r>
        <w:t>table block” which has a changing room and bar, but again will need investment.</w:t>
      </w:r>
    </w:p>
    <w:p w14:paraId="4C46456D" w14:textId="3EE24E73" w:rsidR="00521008" w:rsidRDefault="00521008" w:rsidP="00677E2B"/>
    <w:p w14:paraId="0AE8622E" w14:textId="6F6616C8" w:rsidR="00521008" w:rsidRDefault="00521008" w:rsidP="00677E2B">
      <w:r>
        <w:t xml:space="preserve">BAC/EE has issues with security of tenure as its current lease has run out. LCB reports there is an agreement on the site that </w:t>
      </w:r>
      <w:proofErr w:type="gramStart"/>
      <w:r>
        <w:t>as long as</w:t>
      </w:r>
      <w:proofErr w:type="gramEnd"/>
      <w:r>
        <w:t xml:space="preserve"> sport is still being played it will remain on the site. Preston City Council plans to protect community use on the site moving forward.</w:t>
      </w:r>
    </w:p>
    <w:p w14:paraId="2F5448D9" w14:textId="4F7B6D45" w:rsidR="00521008" w:rsidRDefault="00521008" w:rsidP="00677E2B"/>
    <w:p w14:paraId="2D506666" w14:textId="657EF0C8" w:rsidR="00D31617" w:rsidRPr="00D31617" w:rsidRDefault="00D31617" w:rsidP="00152916">
      <w:pPr>
        <w:jc w:val="left"/>
        <w:rPr>
          <w:i/>
          <w:iCs/>
        </w:rPr>
      </w:pPr>
      <w:r w:rsidRPr="00064CA2">
        <w:rPr>
          <w:i/>
          <w:iCs/>
        </w:rPr>
        <w:t>South Ribble</w:t>
      </w:r>
    </w:p>
    <w:p w14:paraId="18860596" w14:textId="6891082F" w:rsidR="00AA0720" w:rsidRPr="007670E2" w:rsidRDefault="00AA0720">
      <w:pPr>
        <w:jc w:val="left"/>
        <w:rPr>
          <w:highlight w:val="yellow"/>
        </w:rPr>
      </w:pPr>
    </w:p>
    <w:p w14:paraId="57A355A1" w14:textId="5401E55F" w:rsidR="00347EF1" w:rsidRPr="00064CA2" w:rsidRDefault="00F60388" w:rsidP="00064CA2">
      <w:r>
        <w:t>T</w:t>
      </w:r>
      <w:r w:rsidR="00064CA2">
        <w:t>here have been significant developments surrounding Vernon Carus Sports &amp; Social Club.</w:t>
      </w:r>
      <w:r w:rsidR="00594B55">
        <w:t xml:space="preserve"> The site has been divided in three parcels of land and sold by Bovis Holmes to two companies: Trafford Housing and Lane Ends. The former owns two of the three parcels of land which encompass the onsite factory whereas the latter owns the sporting facilities on the site including the fishing lake, cricket square, </w:t>
      </w:r>
      <w:proofErr w:type="gramStart"/>
      <w:r w:rsidR="00594B55">
        <w:t>clubhouse</w:t>
      </w:r>
      <w:proofErr w:type="gramEnd"/>
      <w:r w:rsidR="00594B55">
        <w:t xml:space="preserve"> and football pitches.</w:t>
      </w:r>
    </w:p>
    <w:p w14:paraId="74CA0F75" w14:textId="1F5F61FA" w:rsidR="00064CA2" w:rsidRDefault="00064CA2">
      <w:pPr>
        <w:jc w:val="left"/>
        <w:rPr>
          <w:b/>
          <w:bCs/>
          <w:highlight w:val="yellow"/>
        </w:rPr>
      </w:pPr>
    </w:p>
    <w:p w14:paraId="293E80D9" w14:textId="2FEACDCA" w:rsidR="00594B55" w:rsidRDefault="00594B55" w:rsidP="00594B55">
      <w:r w:rsidRPr="00594B55">
        <w:t>Lane Ends</w:t>
      </w:r>
      <w:r>
        <w:t xml:space="preserve"> is now in conversations with South Ribble Borough Council to gi</w:t>
      </w:r>
      <w:r w:rsidR="004360CC">
        <w:t>ft</w:t>
      </w:r>
      <w:r>
        <w:t xml:space="preserve"> them </w:t>
      </w:r>
      <w:r w:rsidR="00345D80">
        <w:t>the</w:t>
      </w:r>
      <w:r>
        <w:t xml:space="preserve"> land. Once ownership has transferred</w:t>
      </w:r>
      <w:r w:rsidR="00E41D34">
        <w:t>,</w:t>
      </w:r>
      <w:r>
        <w:t xml:space="preserve"> the Council</w:t>
      </w:r>
      <w:r w:rsidR="00281211">
        <w:t xml:space="preserve"> reports it plans to invest in the site improving both ancillary and pitch provision. Also, the community clubs on the site, including Vernon Carus CC, are </w:t>
      </w:r>
      <w:r w:rsidR="00E41D34">
        <w:t>seeking</w:t>
      </w:r>
      <w:r w:rsidR="00281211">
        <w:t xml:space="preserve"> security tenure but this is not yet formalised.</w:t>
      </w:r>
    </w:p>
    <w:p w14:paraId="1B65963F" w14:textId="2341B638" w:rsidR="00281211" w:rsidRDefault="00281211" w:rsidP="00594B55"/>
    <w:p w14:paraId="2AF85930" w14:textId="0DF14F20" w:rsidR="00281211" w:rsidRDefault="00281211" w:rsidP="00594B55">
      <w:r>
        <w:t>It should be noted that the area of land owned by Trafford Housing is planned to be developed for housing and a supermarket. This, to date, is planned to have no impact on the sporting provision.</w:t>
      </w:r>
    </w:p>
    <w:p w14:paraId="7D7546B4" w14:textId="17265D8E" w:rsidR="00475914" w:rsidRDefault="00475914" w:rsidP="00594B55"/>
    <w:p w14:paraId="35DFD54C" w14:textId="5EA9C959" w:rsidR="00475914" w:rsidRPr="00594B55" w:rsidRDefault="00475914" w:rsidP="00594B55">
      <w:r>
        <w:t xml:space="preserve">There are ongoing plans for the </w:t>
      </w:r>
      <w:r w:rsidR="00F60388">
        <w:t>landowner</w:t>
      </w:r>
      <w:r>
        <w:t xml:space="preserve"> of Gregson Lane to sell parts of the site for housing and use some of the monies to invest in the Community Centre which </w:t>
      </w:r>
      <w:r w:rsidR="00F60388">
        <w:t>accommodates</w:t>
      </w:r>
      <w:r>
        <w:t xml:space="preserve"> the ancillary provision used by Gregson Lane CC.</w:t>
      </w:r>
      <w:r w:rsidR="00521008">
        <w:t xml:space="preserve"> However, these plans have stalled with the </w:t>
      </w:r>
      <w:r w:rsidR="00345D80">
        <w:t>landowner</w:t>
      </w:r>
      <w:r w:rsidR="00521008">
        <w:t xml:space="preserve"> putting up temporary facilities whilst plans continue to evolve.</w:t>
      </w:r>
    </w:p>
    <w:p w14:paraId="3B95D043" w14:textId="1207880F" w:rsidR="00594B55" w:rsidRDefault="00594B55">
      <w:pPr>
        <w:jc w:val="left"/>
        <w:rPr>
          <w:b/>
          <w:bCs/>
          <w:highlight w:val="yellow"/>
        </w:rPr>
      </w:pPr>
    </w:p>
    <w:p w14:paraId="45FB52D5" w14:textId="299797DD" w:rsidR="00995CCE" w:rsidRDefault="00995CCE">
      <w:pPr>
        <w:jc w:val="left"/>
      </w:pPr>
      <w:r w:rsidRPr="00995CCE">
        <w:t>Walton-le-Dale CC</w:t>
      </w:r>
      <w:r>
        <w:t xml:space="preserve"> recently reports aspirations to create a new ground.</w:t>
      </w:r>
    </w:p>
    <w:p w14:paraId="37A9C018" w14:textId="063B2526" w:rsidR="00995CCE" w:rsidRDefault="00995CCE">
      <w:pPr>
        <w:jc w:val="left"/>
      </w:pPr>
    </w:p>
    <w:p w14:paraId="260CE0C6" w14:textId="14408F2D" w:rsidR="00995CCE" w:rsidRPr="00995CCE" w:rsidRDefault="00995CCE" w:rsidP="00E41D34">
      <w:r>
        <w:t>Provision at Penwortham Sports and Social Club has improved from standard to good quality in addition to getting new practice facilities.</w:t>
      </w:r>
    </w:p>
    <w:p w14:paraId="4C6E3DC4" w14:textId="220A32EC" w:rsidR="00995CCE" w:rsidRDefault="00995CCE">
      <w:pPr>
        <w:jc w:val="left"/>
        <w:rPr>
          <w:b/>
          <w:bCs/>
          <w:highlight w:val="yellow"/>
        </w:rPr>
      </w:pPr>
    </w:p>
    <w:p w14:paraId="7C503942" w14:textId="2ED110FB" w:rsidR="00995CCE" w:rsidRDefault="00995CCE">
      <w:pPr>
        <w:jc w:val="left"/>
      </w:pPr>
      <w:r w:rsidRPr="00995CCE">
        <w:t>Training facilities at New Longton Sports &amp; Social Club have been improved.</w:t>
      </w:r>
    </w:p>
    <w:p w14:paraId="25853245" w14:textId="77777777" w:rsidR="00345D80" w:rsidRDefault="00345D80">
      <w:pPr>
        <w:jc w:val="left"/>
      </w:pPr>
    </w:p>
    <w:p w14:paraId="382B7D1F" w14:textId="219A6CF0" w:rsidR="00995CCE" w:rsidRPr="00995CCE" w:rsidRDefault="008421F4" w:rsidP="008421F4">
      <w:r>
        <w:t xml:space="preserve">Fox Lane has additional senior and junior wickets. </w:t>
      </w:r>
      <w:r w:rsidR="00E41D34">
        <w:t>NGBs</w:t>
      </w:r>
      <w:r>
        <w:t xml:space="preserve"> for all the sports on the site are also all working collectively to develop onsite ancillary provision to better cater for all types of demand such as women and girls.</w:t>
      </w:r>
    </w:p>
    <w:p w14:paraId="4D129D83" w14:textId="12FB86AA" w:rsidR="00995CCE" w:rsidRDefault="00995CCE">
      <w:pPr>
        <w:jc w:val="left"/>
        <w:rPr>
          <w:b/>
          <w:bCs/>
          <w:highlight w:val="yellow"/>
        </w:rPr>
      </w:pPr>
    </w:p>
    <w:p w14:paraId="79241099" w14:textId="77777777" w:rsidR="00A24FCB" w:rsidRDefault="00A24FCB">
      <w:pPr>
        <w:jc w:val="left"/>
        <w:rPr>
          <w:b/>
          <w:bCs/>
          <w:i/>
          <w:iCs/>
        </w:rPr>
      </w:pPr>
      <w:r>
        <w:rPr>
          <w:b/>
          <w:bCs/>
          <w:i/>
          <w:iCs/>
        </w:rPr>
        <w:br w:type="page"/>
      </w:r>
    </w:p>
    <w:p w14:paraId="48E294A3" w14:textId="35D9A1E1" w:rsidR="00E53ACE" w:rsidRPr="00D5241E" w:rsidRDefault="00E53ACE" w:rsidP="00E53ACE">
      <w:pPr>
        <w:ind w:right="-44"/>
        <w:rPr>
          <w:b/>
          <w:bCs/>
          <w:i/>
          <w:iCs/>
        </w:rPr>
      </w:pPr>
      <w:r w:rsidRPr="00D5241E">
        <w:rPr>
          <w:b/>
          <w:bCs/>
          <w:i/>
          <w:iCs/>
        </w:rPr>
        <w:lastRenderedPageBreak/>
        <w:t>Central Lancashire conclusion</w:t>
      </w:r>
    </w:p>
    <w:p w14:paraId="376D0BCE" w14:textId="77777777" w:rsidR="00E53ACE" w:rsidRPr="007A7234" w:rsidRDefault="00E53ACE" w:rsidP="00E53ACE">
      <w:pPr>
        <w:ind w:right="-44"/>
        <w:rPr>
          <w:i/>
          <w:iCs/>
          <w:highlight w:val="yellow"/>
        </w:rPr>
      </w:pPr>
    </w:p>
    <w:p w14:paraId="1AEE3FA6" w14:textId="558F3354" w:rsidR="00EC394D" w:rsidRDefault="00E53ACE" w:rsidP="00E53ACE">
      <w:pPr>
        <w:ind w:right="-44"/>
      </w:pPr>
      <w:r w:rsidRPr="000C7D07">
        <w:t xml:space="preserve">There has been an increase in capacity for </w:t>
      </w:r>
      <w:r w:rsidR="00EC394D">
        <w:t>cricket within each of the three local authority due to quality improvements and/or creation of additional wickets at the following sites:</w:t>
      </w:r>
    </w:p>
    <w:p w14:paraId="68F7D33B" w14:textId="066F622B" w:rsidR="00EC394D" w:rsidRDefault="00EC394D" w:rsidP="00E53ACE">
      <w:pPr>
        <w:ind w:right="-44"/>
      </w:pPr>
    </w:p>
    <w:p w14:paraId="7A15B607" w14:textId="18D5A27F" w:rsidR="00EC394D" w:rsidRDefault="00EC394D" w:rsidP="00E53ACE">
      <w:pPr>
        <w:ind w:right="-44"/>
        <w:rPr>
          <w:i/>
          <w:iCs/>
        </w:rPr>
      </w:pPr>
      <w:r w:rsidRPr="00EC394D">
        <w:rPr>
          <w:i/>
          <w:iCs/>
        </w:rPr>
        <w:t>Chorley</w:t>
      </w:r>
    </w:p>
    <w:p w14:paraId="56C79683" w14:textId="41E5F828" w:rsidR="00EC394D" w:rsidRDefault="00EC394D" w:rsidP="00E53ACE">
      <w:pPr>
        <w:ind w:right="-44"/>
        <w:rPr>
          <w:i/>
          <w:iCs/>
        </w:rPr>
      </w:pPr>
    </w:p>
    <w:p w14:paraId="2E6DE4D5" w14:textId="004F1601" w:rsidR="00EC394D" w:rsidRPr="00EC394D" w:rsidRDefault="00EC394D" w:rsidP="00221254">
      <w:pPr>
        <w:numPr>
          <w:ilvl w:val="0"/>
          <w:numId w:val="4"/>
        </w:numPr>
        <w:ind w:right="-44"/>
      </w:pPr>
      <w:r>
        <w:rPr>
          <w:color w:val="000000"/>
          <w:szCs w:val="22"/>
          <w:lang w:eastAsia="en-GB"/>
        </w:rPr>
        <w:t>Chorley Cricket Club</w:t>
      </w:r>
    </w:p>
    <w:p w14:paraId="750BDBF5" w14:textId="7C0C8E92" w:rsidR="00EC394D" w:rsidRPr="00EC394D" w:rsidRDefault="00EC394D" w:rsidP="00221254">
      <w:pPr>
        <w:numPr>
          <w:ilvl w:val="0"/>
          <w:numId w:val="4"/>
        </w:numPr>
        <w:ind w:right="-44"/>
      </w:pPr>
      <w:r>
        <w:rPr>
          <w:color w:val="000000"/>
          <w:szCs w:val="22"/>
          <w:lang w:eastAsia="en-GB"/>
        </w:rPr>
        <w:t>Croston Sports Club</w:t>
      </w:r>
    </w:p>
    <w:p w14:paraId="08C66902" w14:textId="6328A291" w:rsidR="00EC394D" w:rsidRPr="00EC394D" w:rsidRDefault="00EC394D" w:rsidP="00221254">
      <w:pPr>
        <w:numPr>
          <w:ilvl w:val="0"/>
          <w:numId w:val="4"/>
        </w:numPr>
        <w:ind w:right="-44"/>
      </w:pPr>
      <w:r>
        <w:rPr>
          <w:color w:val="000000"/>
          <w:szCs w:val="22"/>
          <w:lang w:eastAsia="en-GB"/>
        </w:rPr>
        <w:t>Bretherton Cricket Club</w:t>
      </w:r>
    </w:p>
    <w:p w14:paraId="706F831F" w14:textId="73929DA2" w:rsidR="00EC394D" w:rsidRPr="00EC394D" w:rsidRDefault="00EC394D" w:rsidP="00221254">
      <w:pPr>
        <w:numPr>
          <w:ilvl w:val="0"/>
          <w:numId w:val="4"/>
        </w:numPr>
        <w:ind w:right="-44"/>
      </w:pPr>
      <w:r>
        <w:rPr>
          <w:color w:val="000000"/>
          <w:szCs w:val="22"/>
          <w:lang w:eastAsia="en-GB"/>
        </w:rPr>
        <w:t>Eccleston Cricket Club</w:t>
      </w:r>
    </w:p>
    <w:p w14:paraId="5AB63AD9" w14:textId="62E38EE6" w:rsidR="00EC394D" w:rsidRPr="00EC394D" w:rsidRDefault="00EC394D" w:rsidP="00221254">
      <w:pPr>
        <w:numPr>
          <w:ilvl w:val="0"/>
          <w:numId w:val="4"/>
        </w:numPr>
        <w:ind w:right="-44"/>
      </w:pPr>
      <w:r>
        <w:rPr>
          <w:color w:val="000000"/>
          <w:szCs w:val="22"/>
          <w:lang w:eastAsia="en-GB"/>
        </w:rPr>
        <w:t>Mawdesley Cricket Club</w:t>
      </w:r>
    </w:p>
    <w:p w14:paraId="4EEDE84B" w14:textId="17F55DD0" w:rsidR="00EC394D" w:rsidRDefault="00EC394D" w:rsidP="00EC394D">
      <w:pPr>
        <w:ind w:right="-44"/>
        <w:rPr>
          <w:color w:val="000000"/>
          <w:szCs w:val="22"/>
          <w:lang w:eastAsia="en-GB"/>
        </w:rPr>
      </w:pPr>
    </w:p>
    <w:p w14:paraId="596C6B01" w14:textId="3E4802AD" w:rsidR="00EC394D" w:rsidRDefault="00EC394D" w:rsidP="00EC394D">
      <w:pPr>
        <w:ind w:right="-44"/>
        <w:rPr>
          <w:i/>
          <w:iCs/>
        </w:rPr>
      </w:pPr>
      <w:bookmarkStart w:id="21" w:name="_Hlk74897105"/>
      <w:r>
        <w:rPr>
          <w:i/>
          <w:iCs/>
        </w:rPr>
        <w:t>Preston</w:t>
      </w:r>
    </w:p>
    <w:p w14:paraId="2F51F396" w14:textId="77777777" w:rsidR="00EC394D" w:rsidRDefault="00EC394D" w:rsidP="00EC394D">
      <w:pPr>
        <w:ind w:right="-44"/>
        <w:rPr>
          <w:i/>
          <w:iCs/>
        </w:rPr>
      </w:pPr>
    </w:p>
    <w:p w14:paraId="75FA7C62" w14:textId="32241478" w:rsidR="00EC394D" w:rsidRPr="00EC394D" w:rsidRDefault="00EC394D" w:rsidP="00EC394D">
      <w:pPr>
        <w:numPr>
          <w:ilvl w:val="0"/>
          <w:numId w:val="4"/>
        </w:numPr>
        <w:ind w:right="-44"/>
      </w:pPr>
      <w:proofErr w:type="spellStart"/>
      <w:r>
        <w:rPr>
          <w:color w:val="000000"/>
          <w:szCs w:val="22"/>
          <w:lang w:eastAsia="en-GB"/>
        </w:rPr>
        <w:t>Grimsargh</w:t>
      </w:r>
      <w:proofErr w:type="spellEnd"/>
      <w:r>
        <w:rPr>
          <w:color w:val="000000"/>
          <w:szCs w:val="22"/>
          <w:lang w:eastAsia="en-GB"/>
        </w:rPr>
        <w:t xml:space="preserve"> Green</w:t>
      </w:r>
    </w:p>
    <w:bookmarkEnd w:id="21"/>
    <w:p w14:paraId="3B1CC2DD" w14:textId="2D32128A" w:rsidR="00EC394D" w:rsidRDefault="00EC394D" w:rsidP="00EC394D">
      <w:pPr>
        <w:ind w:right="-44"/>
        <w:rPr>
          <w:color w:val="000000"/>
          <w:szCs w:val="22"/>
          <w:lang w:eastAsia="en-GB"/>
        </w:rPr>
      </w:pPr>
    </w:p>
    <w:p w14:paraId="4A9AD3F1" w14:textId="1C184B14" w:rsidR="00EC394D" w:rsidRDefault="00EC394D" w:rsidP="00EC394D">
      <w:pPr>
        <w:ind w:right="-44"/>
        <w:rPr>
          <w:i/>
          <w:iCs/>
        </w:rPr>
      </w:pPr>
      <w:r>
        <w:rPr>
          <w:i/>
          <w:iCs/>
        </w:rPr>
        <w:t>South Ribble</w:t>
      </w:r>
    </w:p>
    <w:p w14:paraId="30C194CD" w14:textId="77777777" w:rsidR="00EC394D" w:rsidRDefault="00EC394D" w:rsidP="00EC394D">
      <w:pPr>
        <w:ind w:right="-44"/>
        <w:rPr>
          <w:i/>
          <w:iCs/>
        </w:rPr>
      </w:pPr>
    </w:p>
    <w:p w14:paraId="0D76448F" w14:textId="2B370EF9" w:rsidR="00EC394D" w:rsidRPr="00EC394D" w:rsidRDefault="00EC394D" w:rsidP="00EC394D">
      <w:pPr>
        <w:numPr>
          <w:ilvl w:val="0"/>
          <w:numId w:val="4"/>
        </w:numPr>
        <w:ind w:right="-44"/>
      </w:pPr>
      <w:r>
        <w:rPr>
          <w:color w:val="000000"/>
          <w:szCs w:val="22"/>
          <w:lang w:eastAsia="en-GB"/>
        </w:rPr>
        <w:t>Penwortham Sports and Social Club</w:t>
      </w:r>
    </w:p>
    <w:p w14:paraId="7A462F36" w14:textId="17E618AF" w:rsidR="00EC394D" w:rsidRPr="00EC394D" w:rsidRDefault="00EC394D" w:rsidP="00EC394D">
      <w:pPr>
        <w:numPr>
          <w:ilvl w:val="0"/>
          <w:numId w:val="4"/>
        </w:numPr>
        <w:ind w:right="-44"/>
      </w:pPr>
      <w:r>
        <w:rPr>
          <w:color w:val="000000"/>
          <w:szCs w:val="22"/>
          <w:lang w:eastAsia="en-GB"/>
        </w:rPr>
        <w:t>Fox Lane</w:t>
      </w:r>
    </w:p>
    <w:p w14:paraId="16BCC241" w14:textId="77777777" w:rsidR="00EC394D" w:rsidRDefault="00EC394D" w:rsidP="00E53ACE">
      <w:pPr>
        <w:ind w:right="-44"/>
      </w:pPr>
    </w:p>
    <w:p w14:paraId="309789C5" w14:textId="4A34444C" w:rsidR="00AE4EFC" w:rsidRPr="006418DF" w:rsidRDefault="00EC394D" w:rsidP="008A78C4">
      <w:pPr>
        <w:ind w:right="-44"/>
      </w:pPr>
      <w:r>
        <w:t>There ha</w:t>
      </w:r>
      <w:r w:rsidR="008A78C4">
        <w:t>ve</w:t>
      </w:r>
      <w:r>
        <w:t xml:space="preserve"> also been significant changes at </w:t>
      </w:r>
      <w:proofErr w:type="spellStart"/>
      <w:r>
        <w:t>Brinscall</w:t>
      </w:r>
      <w:proofErr w:type="spellEnd"/>
      <w:r>
        <w:t xml:space="preserve"> Village Junior Football Club, Whittle and Clayton-le-Wood CC, Eccleston Cricket Club, Euxton Cricket Club, Fulwood &amp; Broughton Cricket Club, BAC/EE, Vernon Carus Sports &amp; Social Club</w:t>
      </w:r>
      <w:r w:rsidR="008E23A4">
        <w:t xml:space="preserve"> and Fox Lane.</w:t>
      </w:r>
      <w:r w:rsidR="008A78C4">
        <w:t xml:space="preserve"> </w:t>
      </w:r>
      <w:r w:rsidR="00AE4EFC" w:rsidRPr="006418DF">
        <w:t>Given the above, the</w:t>
      </w:r>
      <w:r w:rsidR="00AE4EFC">
        <w:t>re</w:t>
      </w:r>
      <w:r w:rsidR="00AE4EFC" w:rsidRPr="006418DF">
        <w:t xml:space="preserve"> have been some changes in the recommendations from the Central Lancashire PPS Strategy &amp; Action Plan.</w:t>
      </w:r>
      <w:r w:rsidR="00AE4EFC">
        <w:t xml:space="preserve"> Any changes are highlighted in bold text.</w:t>
      </w:r>
    </w:p>
    <w:p w14:paraId="3A557AE7" w14:textId="366901E2" w:rsidR="00AE4EFC" w:rsidRDefault="00AE4EFC" w:rsidP="00F60388">
      <w:pPr>
        <w:rPr>
          <w:b/>
          <w:bCs/>
          <w:highlight w:val="yellow"/>
        </w:rPr>
      </w:pPr>
    </w:p>
    <w:p w14:paraId="55751BA3" w14:textId="77777777" w:rsidR="00AA0720" w:rsidRPr="00152916" w:rsidRDefault="00AA0720" w:rsidP="00F60388">
      <w:pPr>
        <w:tabs>
          <w:tab w:val="left" w:pos="2460"/>
        </w:tabs>
        <w:rPr>
          <w:b/>
          <w:i/>
          <w:color w:val="000000" w:themeColor="text1"/>
        </w:rPr>
      </w:pPr>
      <w:r w:rsidRPr="00152916">
        <w:rPr>
          <w:b/>
          <w:i/>
          <w:color w:val="000000" w:themeColor="text1"/>
        </w:rPr>
        <w:t xml:space="preserve">Recommendations </w:t>
      </w:r>
    </w:p>
    <w:p w14:paraId="08B2238B" w14:textId="77777777" w:rsidR="00AA0720" w:rsidRPr="007670E2" w:rsidRDefault="00AA0720" w:rsidP="00F60388">
      <w:pPr>
        <w:tabs>
          <w:tab w:val="left" w:pos="2460"/>
        </w:tabs>
        <w:rPr>
          <w:b/>
          <w:i/>
          <w:color w:val="000000" w:themeColor="text1"/>
          <w:highlight w:val="yellow"/>
        </w:rPr>
      </w:pPr>
    </w:p>
    <w:p w14:paraId="6D0BA0E5" w14:textId="408D2348" w:rsidR="00152916" w:rsidRPr="00AE4EFC" w:rsidRDefault="00152916" w:rsidP="00F60388">
      <w:pPr>
        <w:numPr>
          <w:ilvl w:val="0"/>
          <w:numId w:val="4"/>
        </w:numPr>
        <w:rPr>
          <w:color w:val="000000"/>
          <w:szCs w:val="22"/>
          <w:lang w:val="x-none" w:eastAsia="en-GB"/>
        </w:rPr>
      </w:pPr>
      <w:r w:rsidRPr="00AE4EFC">
        <w:rPr>
          <w:color w:val="000000"/>
          <w:szCs w:val="22"/>
          <w:lang w:val="x-none" w:eastAsia="en-GB"/>
        </w:rPr>
        <w:t>Existing quantity of cricket pitches to be protected</w:t>
      </w:r>
      <w:r w:rsidRPr="00AE4EFC">
        <w:rPr>
          <w:lang w:eastAsia="en-GB"/>
        </w:rPr>
        <w:t xml:space="preserve"> or be fully mitigated to meet National Planning Policy.</w:t>
      </w:r>
    </w:p>
    <w:p w14:paraId="018F5D66" w14:textId="13724641" w:rsidR="00AE4EFC" w:rsidRPr="00987F8B" w:rsidRDefault="00987F8B" w:rsidP="00F60388">
      <w:pPr>
        <w:numPr>
          <w:ilvl w:val="0"/>
          <w:numId w:val="4"/>
        </w:numPr>
        <w:rPr>
          <w:b/>
          <w:bCs/>
          <w:color w:val="000000"/>
          <w:szCs w:val="22"/>
          <w:lang w:val="x-none" w:eastAsia="en-GB"/>
        </w:rPr>
      </w:pPr>
      <w:r w:rsidRPr="00987F8B">
        <w:rPr>
          <w:b/>
          <w:bCs/>
          <w:color w:val="000000"/>
          <w:szCs w:val="22"/>
          <w:lang w:eastAsia="en-GB"/>
        </w:rPr>
        <w:t>Explore the feasibility of reinstating cricket provision</w:t>
      </w:r>
      <w:r>
        <w:rPr>
          <w:b/>
          <w:bCs/>
          <w:color w:val="000000"/>
          <w:szCs w:val="22"/>
          <w:lang w:eastAsia="en-GB"/>
        </w:rPr>
        <w:t xml:space="preserve"> and accompanying ancillary facilities</w:t>
      </w:r>
      <w:r w:rsidRPr="00987F8B">
        <w:rPr>
          <w:b/>
          <w:bCs/>
          <w:color w:val="000000"/>
          <w:szCs w:val="22"/>
          <w:lang w:eastAsia="en-GB"/>
        </w:rPr>
        <w:t xml:space="preserve"> at Harris Park </w:t>
      </w:r>
      <w:proofErr w:type="gramStart"/>
      <w:r w:rsidRPr="00987F8B">
        <w:rPr>
          <w:b/>
          <w:bCs/>
          <w:color w:val="000000"/>
          <w:szCs w:val="22"/>
          <w:lang w:eastAsia="en-GB"/>
        </w:rPr>
        <w:t>in order to</w:t>
      </w:r>
      <w:proofErr w:type="gramEnd"/>
      <w:r w:rsidRPr="00987F8B">
        <w:rPr>
          <w:b/>
          <w:bCs/>
          <w:color w:val="000000"/>
          <w:szCs w:val="22"/>
          <w:lang w:eastAsia="en-GB"/>
        </w:rPr>
        <w:t xml:space="preserve"> cater for future and imported demand.</w:t>
      </w:r>
    </w:p>
    <w:p w14:paraId="21FDF6B2" w14:textId="694BB927" w:rsidR="00987F8B" w:rsidRPr="00987F8B" w:rsidRDefault="00987F8B" w:rsidP="00F60388">
      <w:pPr>
        <w:numPr>
          <w:ilvl w:val="0"/>
          <w:numId w:val="4"/>
        </w:numPr>
        <w:rPr>
          <w:b/>
          <w:bCs/>
          <w:color w:val="000000"/>
          <w:szCs w:val="22"/>
          <w:lang w:val="x-none" w:eastAsia="en-GB"/>
        </w:rPr>
      </w:pPr>
      <w:r>
        <w:rPr>
          <w:b/>
          <w:bCs/>
          <w:color w:val="000000"/>
          <w:szCs w:val="22"/>
          <w:lang w:eastAsia="en-GB"/>
        </w:rPr>
        <w:t>Ensure the sporting facilities at Vernon Carus Sports &amp; Social Club remain in use with ownership transferred to South Ribble Borough Council. Once ownership has been transferred ensure community clubs on site have long term security of tenure and clubhouse and pitch provision enhanced.</w:t>
      </w:r>
    </w:p>
    <w:p w14:paraId="72284FE6" w14:textId="53F450EE" w:rsidR="00152916" w:rsidRPr="00B52CD4" w:rsidRDefault="00152916" w:rsidP="00F60388">
      <w:pPr>
        <w:numPr>
          <w:ilvl w:val="0"/>
          <w:numId w:val="4"/>
        </w:numPr>
        <w:rPr>
          <w:b/>
          <w:bCs/>
          <w:color w:val="000000"/>
          <w:szCs w:val="22"/>
          <w:lang w:val="x-none" w:eastAsia="en-GB"/>
        </w:rPr>
      </w:pPr>
      <w:r w:rsidRPr="00AE4EFC">
        <w:rPr>
          <w:b/>
          <w:bCs/>
          <w:color w:val="000000"/>
          <w:szCs w:val="22"/>
          <w:lang w:eastAsia="en-GB"/>
        </w:rPr>
        <w:t xml:space="preserve">Assist Fulwood &amp; Broughton CC in the development of its site at Fulwood &amp; Broughton Cricket Club (Preston – </w:t>
      </w:r>
      <w:proofErr w:type="gramStart"/>
      <w:r w:rsidRPr="00AE4EFC">
        <w:rPr>
          <w:b/>
          <w:bCs/>
          <w:color w:val="000000"/>
          <w:szCs w:val="22"/>
          <w:lang w:eastAsia="en-GB"/>
        </w:rPr>
        <w:t>North East</w:t>
      </w:r>
      <w:proofErr w:type="gramEnd"/>
      <w:r w:rsidRPr="00AE4EFC">
        <w:rPr>
          <w:b/>
          <w:bCs/>
          <w:color w:val="000000"/>
          <w:szCs w:val="22"/>
          <w:lang w:eastAsia="en-GB"/>
        </w:rPr>
        <w:t>) including the creation of an additional square and accompanying ancillary facilities.</w:t>
      </w:r>
    </w:p>
    <w:p w14:paraId="5ED195A6" w14:textId="0014FEF5" w:rsidR="00B52CD4" w:rsidRPr="00B52CD4" w:rsidRDefault="00B52CD4" w:rsidP="00B52CD4">
      <w:pPr>
        <w:pStyle w:val="ListBulletmain"/>
        <w:numPr>
          <w:ilvl w:val="0"/>
          <w:numId w:val="4"/>
        </w:numPr>
        <w:ind w:right="-44"/>
        <w:rPr>
          <w:b/>
          <w:bCs/>
          <w:color w:val="000000"/>
          <w:szCs w:val="22"/>
          <w:lang w:eastAsia="en-GB"/>
        </w:rPr>
      </w:pPr>
      <w:r w:rsidRPr="00B52CD4">
        <w:rPr>
          <w:b/>
          <w:bCs/>
          <w:color w:val="000000"/>
          <w:szCs w:val="22"/>
          <w:lang w:eastAsia="en-GB"/>
        </w:rPr>
        <w:t>Assist in development plans at Croston Sports Club where appropriate.</w:t>
      </w:r>
    </w:p>
    <w:p w14:paraId="0F8E1B2D" w14:textId="77777777" w:rsidR="00152916" w:rsidRPr="00AE4EFC" w:rsidRDefault="00152916" w:rsidP="00F60388">
      <w:pPr>
        <w:numPr>
          <w:ilvl w:val="0"/>
          <w:numId w:val="4"/>
        </w:numPr>
        <w:rPr>
          <w:color w:val="000000"/>
          <w:szCs w:val="22"/>
          <w:lang w:val="x-none" w:eastAsia="en-GB"/>
        </w:rPr>
      </w:pPr>
      <w:r w:rsidRPr="00AE4EFC">
        <w:rPr>
          <w:color w:val="000000"/>
          <w:szCs w:val="22"/>
          <w:lang w:eastAsia="en-GB"/>
        </w:rPr>
        <w:t>Work in partnership with clubs in each local authority to secure long-term use of their respective sites.</w:t>
      </w:r>
    </w:p>
    <w:p w14:paraId="59B5411F" w14:textId="77777777" w:rsidR="00152916" w:rsidRPr="00AE4EFC" w:rsidRDefault="00152916" w:rsidP="00F60388">
      <w:pPr>
        <w:numPr>
          <w:ilvl w:val="0"/>
          <w:numId w:val="4"/>
        </w:numPr>
        <w:rPr>
          <w:color w:val="000000"/>
          <w:szCs w:val="22"/>
          <w:lang w:val="x-none" w:eastAsia="en-GB"/>
        </w:rPr>
      </w:pPr>
      <w:r w:rsidRPr="00AE4EFC">
        <w:rPr>
          <w:color w:val="000000"/>
          <w:szCs w:val="22"/>
          <w:lang w:eastAsia="en-GB"/>
        </w:rPr>
        <w:t>Encourage clubs to seek opportunities for funding to improving poor quality ancillary facilities.</w:t>
      </w:r>
    </w:p>
    <w:p w14:paraId="4B86E11B" w14:textId="779DB1F1" w:rsidR="00152916" w:rsidRPr="00A24FCB" w:rsidRDefault="00152916" w:rsidP="00F60388">
      <w:pPr>
        <w:numPr>
          <w:ilvl w:val="0"/>
          <w:numId w:val="4"/>
        </w:numPr>
        <w:rPr>
          <w:color w:val="000000"/>
          <w:szCs w:val="22"/>
          <w:lang w:val="x-none" w:eastAsia="en-GB"/>
        </w:rPr>
      </w:pPr>
      <w:r w:rsidRPr="00AE4EFC">
        <w:rPr>
          <w:color w:val="000000"/>
          <w:szCs w:val="22"/>
          <w:lang w:eastAsia="en-GB"/>
        </w:rPr>
        <w:t xml:space="preserve">Examine the feasibility of installing an NTP in order to alleviate overplay on a </w:t>
      </w:r>
      <w:proofErr w:type="gramStart"/>
      <w:r w:rsidRPr="00AE4EFC">
        <w:rPr>
          <w:color w:val="000000"/>
          <w:szCs w:val="22"/>
          <w:lang w:eastAsia="en-GB"/>
        </w:rPr>
        <w:t>site by site</w:t>
      </w:r>
      <w:proofErr w:type="gramEnd"/>
      <w:r w:rsidRPr="00AE4EFC">
        <w:rPr>
          <w:color w:val="000000"/>
          <w:szCs w:val="22"/>
          <w:lang w:eastAsia="en-GB"/>
        </w:rPr>
        <w:t xml:space="preserve"> basis.</w:t>
      </w:r>
    </w:p>
    <w:p w14:paraId="4B715292" w14:textId="780AF0D4" w:rsidR="008A5FA4" w:rsidRDefault="008A5FA4" w:rsidP="008A5FA4">
      <w:pPr>
        <w:numPr>
          <w:ilvl w:val="0"/>
          <w:numId w:val="47"/>
        </w:numPr>
        <w:rPr>
          <w:color w:val="000000"/>
          <w:szCs w:val="22"/>
          <w:lang w:val="x-none" w:eastAsia="en-GB"/>
        </w:rPr>
      </w:pPr>
      <w:r>
        <w:rPr>
          <w:color w:val="000000"/>
          <w:szCs w:val="22"/>
          <w:lang w:eastAsia="en-GB"/>
        </w:rPr>
        <w:t>An</w:t>
      </w:r>
      <w:r>
        <w:rPr>
          <w:color w:val="000000"/>
          <w:szCs w:val="22"/>
          <w:lang w:val="x-none" w:eastAsia="en-GB"/>
        </w:rPr>
        <w:t>y new cricket provision created should have a ball strike assessment carried out as a matter of course</w:t>
      </w:r>
      <w:r>
        <w:rPr>
          <w:color w:val="000000"/>
          <w:szCs w:val="22"/>
          <w:lang w:eastAsia="en-GB"/>
        </w:rPr>
        <w:t xml:space="preserve">. Where new housing or building developments are submitted for planning permission consideration should be given to the proximity of existing sports facilities or pitches. A ball strike risk assessment should be undertaken by the applicant and provided with the planning application submission, and if any mitigation is required it should be factored into the planning application, secured through either a planning </w:t>
      </w:r>
      <w:r>
        <w:rPr>
          <w:color w:val="000000"/>
          <w:szCs w:val="22"/>
          <w:lang w:eastAsia="en-GB"/>
        </w:rPr>
        <w:lastRenderedPageBreak/>
        <w:t xml:space="preserve">condition or section 106 agreement and be provided by the developer at the </w:t>
      </w:r>
      <w:proofErr w:type="gramStart"/>
      <w:r>
        <w:rPr>
          <w:color w:val="000000"/>
          <w:szCs w:val="22"/>
          <w:lang w:eastAsia="en-GB"/>
        </w:rPr>
        <w:t>developers</w:t>
      </w:r>
      <w:proofErr w:type="gramEnd"/>
      <w:r>
        <w:rPr>
          <w:color w:val="000000"/>
          <w:szCs w:val="22"/>
          <w:lang w:eastAsia="en-GB"/>
        </w:rPr>
        <w:t xml:space="preserve"> expense. </w:t>
      </w:r>
    </w:p>
    <w:p w14:paraId="47D1BAF5" w14:textId="190AFDCA" w:rsidR="00152916" w:rsidRPr="00AE4EFC" w:rsidRDefault="00152916" w:rsidP="00F60388">
      <w:pPr>
        <w:pStyle w:val="ListBulletmain"/>
        <w:rPr>
          <w:color w:val="000000" w:themeColor="text1"/>
        </w:rPr>
      </w:pPr>
      <w:r w:rsidRPr="00AE4EFC">
        <w:rPr>
          <w:color w:val="000000" w:themeColor="text1"/>
        </w:rPr>
        <w:t xml:space="preserve">Maintain and improve pitch quality through rigorous and regular maintenance, remedial and preparatory work, ensuring that clubs have sufficient access to the required equipment </w:t>
      </w:r>
      <w:proofErr w:type="gramStart"/>
      <w:r w:rsidRPr="00AE4EFC">
        <w:rPr>
          <w:color w:val="000000" w:themeColor="text1"/>
        </w:rPr>
        <w:t>in order to</w:t>
      </w:r>
      <w:proofErr w:type="gramEnd"/>
      <w:r w:rsidRPr="00AE4EFC">
        <w:rPr>
          <w:color w:val="000000" w:themeColor="text1"/>
        </w:rPr>
        <w:t xml:space="preserve"> do so</w:t>
      </w:r>
      <w:r w:rsidR="00987F8B">
        <w:rPr>
          <w:color w:val="000000" w:themeColor="text1"/>
        </w:rPr>
        <w:t>.</w:t>
      </w:r>
    </w:p>
    <w:p w14:paraId="79840F8C" w14:textId="53FE332D" w:rsidR="006A4BF2" w:rsidRPr="00AE4EFC" w:rsidRDefault="00152916" w:rsidP="00F60388">
      <w:pPr>
        <w:pStyle w:val="ListBulletmain"/>
        <w:rPr>
          <w:color w:val="000000" w:themeColor="text1"/>
        </w:rPr>
      </w:pPr>
      <w:r w:rsidRPr="00AE4EFC">
        <w:rPr>
          <w:color w:val="000000" w:themeColor="text1"/>
        </w:rPr>
        <w:t>Deliver the All Stars Cricket and women &amp; girls programmes and seek to increase junior and female participation as a result.</w:t>
      </w:r>
    </w:p>
    <w:p w14:paraId="59FE2DF2" w14:textId="77777777" w:rsidR="00152916" w:rsidRPr="00152916" w:rsidRDefault="00152916" w:rsidP="00152916">
      <w:pPr>
        <w:pStyle w:val="ListBulletmain"/>
        <w:numPr>
          <w:ilvl w:val="0"/>
          <w:numId w:val="0"/>
        </w:numPr>
        <w:ind w:left="432"/>
        <w:rPr>
          <w:color w:val="000000" w:themeColor="text1"/>
        </w:rPr>
      </w:pPr>
    </w:p>
    <w:p w14:paraId="3B6EBB02" w14:textId="16C7FDE9" w:rsidR="00A53795" w:rsidRPr="003F13E4" w:rsidRDefault="003F13E4" w:rsidP="00A53795">
      <w:pPr>
        <w:rPr>
          <w:b/>
          <w:bCs/>
        </w:rPr>
      </w:pPr>
      <w:r w:rsidRPr="003F13E4">
        <w:rPr>
          <w:b/>
          <w:bCs/>
        </w:rPr>
        <w:t>R</w:t>
      </w:r>
      <w:r w:rsidR="00A53795" w:rsidRPr="003F13E4">
        <w:rPr>
          <w:b/>
          <w:bCs/>
        </w:rPr>
        <w:t>ugby union</w:t>
      </w:r>
      <w:r w:rsidR="00F60388">
        <w:rPr>
          <w:b/>
          <w:bCs/>
        </w:rPr>
        <w:t xml:space="preserve"> pitches</w:t>
      </w:r>
    </w:p>
    <w:p w14:paraId="584618E1" w14:textId="43FC0E98" w:rsidR="00A53795" w:rsidRPr="007670E2" w:rsidRDefault="00A53795" w:rsidP="00A53795">
      <w:pPr>
        <w:rPr>
          <w:highlight w:val="yellow"/>
        </w:rPr>
      </w:pPr>
    </w:p>
    <w:p w14:paraId="307BEE41" w14:textId="1B21851C" w:rsidR="003F13E4" w:rsidRDefault="003F13E4" w:rsidP="003F13E4">
      <w:pPr>
        <w:jc w:val="left"/>
        <w:rPr>
          <w:b/>
          <w:bCs/>
          <w:i/>
          <w:iCs/>
        </w:rPr>
      </w:pPr>
      <w:r w:rsidRPr="0071260B">
        <w:rPr>
          <w:b/>
          <w:bCs/>
          <w:i/>
          <w:iCs/>
        </w:rPr>
        <w:t xml:space="preserve">2018 </w:t>
      </w:r>
      <w:r w:rsidR="00F60388">
        <w:rPr>
          <w:b/>
          <w:bCs/>
          <w:i/>
          <w:iCs/>
        </w:rPr>
        <w:t>position</w:t>
      </w:r>
    </w:p>
    <w:p w14:paraId="598C2939" w14:textId="71164B7E" w:rsidR="003F13E4" w:rsidRDefault="003F13E4" w:rsidP="003F13E4">
      <w:pPr>
        <w:jc w:val="left"/>
        <w:rPr>
          <w:b/>
          <w:bCs/>
          <w:i/>
          <w:iCs/>
        </w:rPr>
      </w:pPr>
    </w:p>
    <w:p w14:paraId="50259E64" w14:textId="77777777" w:rsidR="008A78C4" w:rsidRDefault="00C902EF" w:rsidP="008A78C4">
      <w:r w:rsidRPr="00CC54C6">
        <w:t>The presence of the W</w:t>
      </w:r>
      <w:r>
        <w:t xml:space="preserve">orld </w:t>
      </w:r>
      <w:r w:rsidRPr="00CC54C6">
        <w:t>R</w:t>
      </w:r>
      <w:r>
        <w:t>ugby</w:t>
      </w:r>
      <w:r w:rsidRPr="00CC54C6">
        <w:t xml:space="preserve"> compliant 3G pitch at Preston Grasshoppers RFC to accommodate some match and training demand, along</w:t>
      </w:r>
      <w:r>
        <w:t xml:space="preserve">side </w:t>
      </w:r>
      <w:r w:rsidRPr="00CC54C6">
        <w:t xml:space="preserve">Leyland Warriors RFC and Chorley RFC </w:t>
      </w:r>
      <w:r>
        <w:t>not</w:t>
      </w:r>
      <w:r w:rsidRPr="00CC54C6">
        <w:t xml:space="preserve"> train</w:t>
      </w:r>
      <w:r>
        <w:t>ing</w:t>
      </w:r>
      <w:r w:rsidRPr="00CC54C6">
        <w:t xml:space="preserve"> on match pitches means that overplay in all three local authorities is minimal, with the only overplayed pitch located in South Ribble.</w:t>
      </w:r>
      <w:r>
        <w:t xml:space="preserve"> The </w:t>
      </w:r>
      <w:r w:rsidR="0022656B">
        <w:t xml:space="preserve">overleaf </w:t>
      </w:r>
      <w:r>
        <w:t>tables identify the overall supply and demand analysis for rugby union provision in Central Lancashire</w:t>
      </w:r>
      <w:r w:rsidR="00470928">
        <w:t xml:space="preserve"> in 2018.</w:t>
      </w:r>
    </w:p>
    <w:p w14:paraId="2DBB116C" w14:textId="77777777" w:rsidR="008A78C4" w:rsidRDefault="008A78C4" w:rsidP="008A78C4">
      <w:pPr>
        <w:rPr>
          <w:i/>
          <w:iCs/>
        </w:rPr>
      </w:pPr>
    </w:p>
    <w:p w14:paraId="75658DC5" w14:textId="56C5F884" w:rsidR="00C902EF" w:rsidRDefault="00C902EF" w:rsidP="008A78C4">
      <w:pPr>
        <w:rPr>
          <w:i/>
          <w:iCs/>
        </w:rPr>
      </w:pPr>
      <w:r w:rsidRPr="00F44FA1">
        <w:rPr>
          <w:i/>
          <w:iCs/>
        </w:rPr>
        <w:t xml:space="preserve">Table </w:t>
      </w:r>
      <w:r>
        <w:rPr>
          <w:i/>
          <w:iCs/>
        </w:rPr>
        <w:t>1</w:t>
      </w:r>
      <w:r w:rsidRPr="00F44FA1">
        <w:rPr>
          <w:i/>
          <w:iCs/>
        </w:rPr>
        <w:t>.</w:t>
      </w:r>
      <w:r w:rsidR="00152916">
        <w:rPr>
          <w:i/>
          <w:iCs/>
        </w:rPr>
        <w:t>5</w:t>
      </w:r>
      <w:r w:rsidRPr="00F44FA1">
        <w:rPr>
          <w:i/>
          <w:iCs/>
        </w:rPr>
        <w:t xml:space="preserve">: Summary of supply </w:t>
      </w:r>
      <w:r w:rsidRPr="00F75857">
        <w:rPr>
          <w:i/>
          <w:iCs/>
        </w:rPr>
        <w:t xml:space="preserve">and demand </w:t>
      </w:r>
      <w:r>
        <w:rPr>
          <w:i/>
          <w:iCs/>
        </w:rPr>
        <w:t>for senior pitches across Central Lancashire (2018)</w:t>
      </w:r>
    </w:p>
    <w:p w14:paraId="03DBB167" w14:textId="77777777" w:rsidR="00A24FCB" w:rsidRPr="008A78C4" w:rsidRDefault="00A24FCB" w:rsidP="008A78C4"/>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22"/>
        <w:gridCol w:w="1191"/>
        <w:gridCol w:w="1336"/>
        <w:gridCol w:w="1425"/>
        <w:gridCol w:w="1428"/>
        <w:gridCol w:w="1195"/>
      </w:tblGrid>
      <w:tr w:rsidR="00C902EF" w:rsidRPr="00F75857" w14:paraId="5FB60A50" w14:textId="77777777" w:rsidTr="00470928">
        <w:trPr>
          <w:trHeight w:val="73"/>
        </w:trPr>
        <w:tc>
          <w:tcPr>
            <w:tcW w:w="1220" w:type="pct"/>
            <w:vMerge w:val="restart"/>
            <w:shd w:val="clear" w:color="auto" w:fill="DBE5F1" w:themeFill="accent1" w:themeFillTint="33"/>
          </w:tcPr>
          <w:p w14:paraId="6DE3C3DA" w14:textId="77777777" w:rsidR="00C902EF" w:rsidRPr="00F75857" w:rsidRDefault="00C902EF" w:rsidP="00470928">
            <w:pPr>
              <w:spacing w:before="40"/>
              <w:ind w:left="142"/>
              <w:jc w:val="left"/>
              <w:rPr>
                <w:b/>
                <w:bCs/>
                <w:color w:val="000000"/>
                <w:sz w:val="20"/>
                <w:szCs w:val="20"/>
              </w:rPr>
            </w:pPr>
            <w:r w:rsidRPr="00F75857">
              <w:rPr>
                <w:b/>
                <w:bCs/>
                <w:color w:val="000000"/>
                <w:sz w:val="20"/>
                <w:szCs w:val="20"/>
              </w:rPr>
              <w:t>Local authority</w:t>
            </w:r>
          </w:p>
        </w:tc>
        <w:tc>
          <w:tcPr>
            <w:tcW w:w="685" w:type="pct"/>
            <w:vMerge w:val="restart"/>
            <w:shd w:val="clear" w:color="auto" w:fill="DBE5F1" w:themeFill="accent1" w:themeFillTint="33"/>
          </w:tcPr>
          <w:p w14:paraId="55DD633A" w14:textId="77777777" w:rsidR="00C902EF" w:rsidRPr="00F75857" w:rsidRDefault="00C902EF" w:rsidP="00470928">
            <w:pPr>
              <w:spacing w:before="40"/>
              <w:jc w:val="center"/>
              <w:rPr>
                <w:b/>
                <w:bCs/>
                <w:color w:val="000000"/>
                <w:sz w:val="20"/>
                <w:szCs w:val="20"/>
              </w:rPr>
            </w:pPr>
            <w:r w:rsidRPr="00F75857">
              <w:rPr>
                <w:b/>
                <w:bCs/>
                <w:color w:val="000000"/>
                <w:sz w:val="20"/>
                <w:szCs w:val="20"/>
              </w:rPr>
              <w:t>Actual spare capacity</w:t>
            </w:r>
            <w:r w:rsidRPr="00F75857">
              <w:rPr>
                <w:b/>
                <w:bCs/>
                <w:color w:val="000000"/>
                <w:sz w:val="20"/>
                <w:szCs w:val="20"/>
                <w:vertAlign w:val="superscript"/>
              </w:rPr>
              <w:footnoteReference w:id="8"/>
            </w:r>
          </w:p>
        </w:tc>
        <w:tc>
          <w:tcPr>
            <w:tcW w:w="3095" w:type="pct"/>
            <w:gridSpan w:val="4"/>
            <w:shd w:val="clear" w:color="auto" w:fill="DBE5F1" w:themeFill="accent1" w:themeFillTint="33"/>
          </w:tcPr>
          <w:p w14:paraId="29348A9A" w14:textId="77777777" w:rsidR="00C902EF" w:rsidRPr="00F75857" w:rsidRDefault="00C902EF" w:rsidP="00470928">
            <w:pPr>
              <w:spacing w:before="40"/>
              <w:jc w:val="center"/>
              <w:rPr>
                <w:b/>
                <w:bCs/>
                <w:color w:val="000000"/>
                <w:sz w:val="20"/>
                <w:szCs w:val="20"/>
              </w:rPr>
            </w:pPr>
            <w:r w:rsidRPr="00F75857">
              <w:rPr>
                <w:b/>
                <w:bCs/>
                <w:color w:val="000000"/>
                <w:sz w:val="20"/>
                <w:szCs w:val="20"/>
              </w:rPr>
              <w:tab/>
              <w:t>Demand (match equivalent sessions)</w:t>
            </w:r>
          </w:p>
        </w:tc>
      </w:tr>
      <w:tr w:rsidR="00C902EF" w:rsidRPr="00F75857" w14:paraId="6D530449" w14:textId="77777777" w:rsidTr="00470928">
        <w:trPr>
          <w:trHeight w:val="73"/>
        </w:trPr>
        <w:tc>
          <w:tcPr>
            <w:tcW w:w="1220" w:type="pct"/>
            <w:vMerge/>
            <w:shd w:val="clear" w:color="auto" w:fill="DBE5F1" w:themeFill="accent1" w:themeFillTint="33"/>
          </w:tcPr>
          <w:p w14:paraId="65B68D21" w14:textId="77777777" w:rsidR="00C902EF" w:rsidRPr="00F75857" w:rsidRDefault="00C902EF" w:rsidP="00470928">
            <w:pPr>
              <w:spacing w:before="40"/>
              <w:ind w:left="142"/>
              <w:jc w:val="left"/>
              <w:rPr>
                <w:b/>
                <w:bCs/>
                <w:color w:val="000000"/>
                <w:sz w:val="20"/>
                <w:szCs w:val="20"/>
              </w:rPr>
            </w:pPr>
          </w:p>
        </w:tc>
        <w:tc>
          <w:tcPr>
            <w:tcW w:w="685" w:type="pct"/>
            <w:vMerge/>
            <w:shd w:val="clear" w:color="auto" w:fill="DBE5F1" w:themeFill="accent1" w:themeFillTint="33"/>
          </w:tcPr>
          <w:p w14:paraId="275124AC" w14:textId="77777777" w:rsidR="00C902EF" w:rsidRPr="00F75857" w:rsidRDefault="00C902EF" w:rsidP="00470928">
            <w:pPr>
              <w:spacing w:before="40"/>
              <w:jc w:val="center"/>
              <w:rPr>
                <w:b/>
                <w:bCs/>
                <w:color w:val="000000"/>
                <w:sz w:val="20"/>
                <w:szCs w:val="20"/>
              </w:rPr>
            </w:pPr>
          </w:p>
        </w:tc>
        <w:tc>
          <w:tcPr>
            <w:tcW w:w="768" w:type="pct"/>
            <w:shd w:val="clear" w:color="auto" w:fill="DBE5F1" w:themeFill="accent1" w:themeFillTint="33"/>
          </w:tcPr>
          <w:p w14:paraId="6EF8B3B9" w14:textId="77777777" w:rsidR="00C902EF" w:rsidRPr="00F75857" w:rsidRDefault="00C902EF" w:rsidP="00470928">
            <w:pPr>
              <w:spacing w:before="40"/>
              <w:jc w:val="center"/>
              <w:rPr>
                <w:b/>
                <w:bCs/>
                <w:color w:val="000000"/>
                <w:sz w:val="20"/>
                <w:szCs w:val="20"/>
              </w:rPr>
            </w:pPr>
            <w:r w:rsidRPr="00F75857">
              <w:rPr>
                <w:b/>
                <w:bCs/>
                <w:color w:val="000000"/>
                <w:sz w:val="20"/>
                <w:szCs w:val="20"/>
              </w:rPr>
              <w:t>Overplay</w:t>
            </w:r>
          </w:p>
        </w:tc>
        <w:tc>
          <w:tcPr>
            <w:tcW w:w="819" w:type="pct"/>
            <w:shd w:val="clear" w:color="auto" w:fill="DBE5F1" w:themeFill="accent1" w:themeFillTint="33"/>
          </w:tcPr>
          <w:p w14:paraId="5613A6DC" w14:textId="77777777" w:rsidR="00C902EF" w:rsidRPr="00F75857" w:rsidRDefault="00C902EF" w:rsidP="00470928">
            <w:pPr>
              <w:spacing w:before="40"/>
              <w:jc w:val="center"/>
              <w:rPr>
                <w:b/>
                <w:bCs/>
                <w:sz w:val="20"/>
                <w:szCs w:val="20"/>
              </w:rPr>
            </w:pPr>
            <w:r w:rsidRPr="00F75857">
              <w:rPr>
                <w:b/>
                <w:bCs/>
                <w:sz w:val="20"/>
                <w:szCs w:val="20"/>
              </w:rPr>
              <w:t>Current total</w:t>
            </w:r>
          </w:p>
        </w:tc>
        <w:tc>
          <w:tcPr>
            <w:tcW w:w="821" w:type="pct"/>
            <w:shd w:val="clear" w:color="auto" w:fill="DBE5F1" w:themeFill="accent1" w:themeFillTint="33"/>
          </w:tcPr>
          <w:p w14:paraId="4AF51A11" w14:textId="77777777" w:rsidR="00C902EF" w:rsidRPr="00F75857" w:rsidRDefault="00C902EF" w:rsidP="00470928">
            <w:pPr>
              <w:spacing w:before="40"/>
              <w:jc w:val="center"/>
              <w:rPr>
                <w:b/>
                <w:bCs/>
                <w:color w:val="000000"/>
                <w:sz w:val="20"/>
                <w:szCs w:val="20"/>
              </w:rPr>
            </w:pPr>
            <w:r w:rsidRPr="00F75857">
              <w:rPr>
                <w:b/>
                <w:bCs/>
                <w:sz w:val="20"/>
                <w:szCs w:val="20"/>
              </w:rPr>
              <w:t>Future demand</w:t>
            </w:r>
          </w:p>
        </w:tc>
        <w:tc>
          <w:tcPr>
            <w:tcW w:w="687" w:type="pct"/>
            <w:shd w:val="clear" w:color="auto" w:fill="DBE5F1" w:themeFill="accent1" w:themeFillTint="33"/>
          </w:tcPr>
          <w:p w14:paraId="37F5D757" w14:textId="77777777" w:rsidR="00C902EF" w:rsidRPr="00F75857" w:rsidRDefault="00C902EF" w:rsidP="00470928">
            <w:pPr>
              <w:spacing w:before="40"/>
              <w:jc w:val="center"/>
              <w:rPr>
                <w:b/>
                <w:bCs/>
                <w:color w:val="000000"/>
                <w:sz w:val="20"/>
                <w:szCs w:val="20"/>
              </w:rPr>
            </w:pPr>
            <w:r w:rsidRPr="00F75857">
              <w:rPr>
                <w:b/>
                <w:bCs/>
                <w:color w:val="000000"/>
                <w:sz w:val="20"/>
                <w:szCs w:val="20"/>
              </w:rPr>
              <w:t>Future total</w:t>
            </w:r>
          </w:p>
        </w:tc>
      </w:tr>
      <w:tr w:rsidR="00C902EF" w:rsidRPr="00F75857" w14:paraId="480B01C3" w14:textId="77777777" w:rsidTr="00470928">
        <w:trPr>
          <w:trHeight w:val="73"/>
        </w:trPr>
        <w:tc>
          <w:tcPr>
            <w:tcW w:w="1220" w:type="pct"/>
            <w:noWrap/>
          </w:tcPr>
          <w:p w14:paraId="24D86300" w14:textId="77777777" w:rsidR="00C902EF" w:rsidRPr="00F75857" w:rsidRDefault="00C902EF" w:rsidP="00470928">
            <w:pPr>
              <w:spacing w:before="40"/>
              <w:ind w:left="142"/>
              <w:jc w:val="left"/>
              <w:rPr>
                <w:bCs/>
                <w:color w:val="000000"/>
                <w:sz w:val="20"/>
                <w:szCs w:val="20"/>
              </w:rPr>
            </w:pPr>
            <w:r w:rsidRPr="00F75857">
              <w:rPr>
                <w:sz w:val="20"/>
                <w:szCs w:val="20"/>
              </w:rPr>
              <w:t>Chorley</w:t>
            </w:r>
          </w:p>
        </w:tc>
        <w:tc>
          <w:tcPr>
            <w:tcW w:w="685" w:type="pct"/>
            <w:shd w:val="clear" w:color="auto" w:fill="FFFFFF" w:themeFill="background1"/>
          </w:tcPr>
          <w:p w14:paraId="1C5AC1DB" w14:textId="77777777" w:rsidR="00C902EF" w:rsidRPr="00F75857" w:rsidRDefault="00C902EF" w:rsidP="00470928">
            <w:pPr>
              <w:spacing w:before="40"/>
              <w:jc w:val="center"/>
              <w:rPr>
                <w:bCs/>
                <w:color w:val="000000"/>
                <w:sz w:val="20"/>
                <w:szCs w:val="20"/>
              </w:rPr>
            </w:pPr>
            <w:r w:rsidRPr="00F75857">
              <w:rPr>
                <w:bCs/>
                <w:color w:val="000000"/>
                <w:sz w:val="20"/>
                <w:szCs w:val="20"/>
              </w:rPr>
              <w:t>-</w:t>
            </w:r>
          </w:p>
        </w:tc>
        <w:tc>
          <w:tcPr>
            <w:tcW w:w="768" w:type="pct"/>
            <w:shd w:val="clear" w:color="auto" w:fill="FFFFFF" w:themeFill="background1"/>
            <w:vAlign w:val="center"/>
          </w:tcPr>
          <w:p w14:paraId="60CBB3A4" w14:textId="77777777" w:rsidR="00C902EF" w:rsidRPr="00F75857" w:rsidRDefault="00C902EF" w:rsidP="00470928">
            <w:pPr>
              <w:spacing w:before="40"/>
              <w:jc w:val="center"/>
              <w:rPr>
                <w:bCs/>
                <w:color w:val="000000"/>
                <w:sz w:val="20"/>
                <w:szCs w:val="20"/>
              </w:rPr>
            </w:pPr>
            <w:r w:rsidRPr="00F75857">
              <w:rPr>
                <w:bCs/>
                <w:color w:val="000000"/>
                <w:sz w:val="20"/>
                <w:szCs w:val="20"/>
              </w:rPr>
              <w:t>-</w:t>
            </w:r>
          </w:p>
        </w:tc>
        <w:tc>
          <w:tcPr>
            <w:tcW w:w="819" w:type="pct"/>
            <w:shd w:val="clear" w:color="auto" w:fill="FFC000"/>
          </w:tcPr>
          <w:p w14:paraId="01B7868E" w14:textId="77777777" w:rsidR="00C902EF" w:rsidRPr="00F75857" w:rsidRDefault="00C902EF" w:rsidP="00470928">
            <w:pPr>
              <w:spacing w:before="40"/>
              <w:jc w:val="center"/>
              <w:rPr>
                <w:bCs/>
                <w:color w:val="000000"/>
                <w:sz w:val="20"/>
                <w:szCs w:val="20"/>
              </w:rPr>
            </w:pPr>
            <w:r w:rsidRPr="00F75857">
              <w:rPr>
                <w:bCs/>
                <w:color w:val="000000"/>
                <w:sz w:val="20"/>
                <w:szCs w:val="20"/>
              </w:rPr>
              <w:t>-</w:t>
            </w:r>
          </w:p>
        </w:tc>
        <w:tc>
          <w:tcPr>
            <w:tcW w:w="821" w:type="pct"/>
            <w:noWrap/>
            <w:vAlign w:val="center"/>
          </w:tcPr>
          <w:p w14:paraId="78B19F3E" w14:textId="77777777" w:rsidR="00C902EF" w:rsidRPr="00F75857" w:rsidRDefault="00C902EF" w:rsidP="00470928">
            <w:pPr>
              <w:spacing w:before="40"/>
              <w:jc w:val="center"/>
              <w:rPr>
                <w:bCs/>
                <w:color w:val="000000"/>
                <w:sz w:val="20"/>
                <w:szCs w:val="20"/>
              </w:rPr>
            </w:pPr>
            <w:r>
              <w:rPr>
                <w:bCs/>
                <w:color w:val="000000"/>
                <w:sz w:val="20"/>
                <w:szCs w:val="20"/>
              </w:rPr>
              <w:t>-</w:t>
            </w:r>
          </w:p>
        </w:tc>
        <w:tc>
          <w:tcPr>
            <w:tcW w:w="687" w:type="pct"/>
            <w:shd w:val="clear" w:color="auto" w:fill="FFC000"/>
          </w:tcPr>
          <w:p w14:paraId="51370D6D" w14:textId="77777777" w:rsidR="00C902EF" w:rsidRPr="00F75857" w:rsidRDefault="00C902EF" w:rsidP="00470928">
            <w:pPr>
              <w:spacing w:before="40"/>
              <w:jc w:val="center"/>
              <w:rPr>
                <w:bCs/>
                <w:color w:val="000000"/>
                <w:sz w:val="20"/>
                <w:szCs w:val="20"/>
              </w:rPr>
            </w:pPr>
            <w:r>
              <w:rPr>
                <w:bCs/>
                <w:color w:val="000000"/>
                <w:sz w:val="20"/>
                <w:szCs w:val="20"/>
              </w:rPr>
              <w:t>-</w:t>
            </w:r>
          </w:p>
        </w:tc>
      </w:tr>
      <w:tr w:rsidR="00C902EF" w:rsidRPr="00F75857" w14:paraId="5188887E" w14:textId="77777777" w:rsidTr="00470928">
        <w:trPr>
          <w:trHeight w:val="73"/>
        </w:trPr>
        <w:tc>
          <w:tcPr>
            <w:tcW w:w="1220" w:type="pct"/>
            <w:noWrap/>
          </w:tcPr>
          <w:p w14:paraId="694F76A5" w14:textId="77777777" w:rsidR="00C902EF" w:rsidRPr="00F75857" w:rsidRDefault="00C902EF" w:rsidP="00470928">
            <w:pPr>
              <w:spacing w:before="40"/>
              <w:ind w:left="142"/>
              <w:jc w:val="left"/>
              <w:rPr>
                <w:bCs/>
                <w:color w:val="000000"/>
                <w:sz w:val="20"/>
                <w:szCs w:val="20"/>
              </w:rPr>
            </w:pPr>
            <w:r w:rsidRPr="00F75857">
              <w:rPr>
                <w:sz w:val="20"/>
                <w:szCs w:val="20"/>
              </w:rPr>
              <w:t>Preston</w:t>
            </w:r>
          </w:p>
        </w:tc>
        <w:tc>
          <w:tcPr>
            <w:tcW w:w="685" w:type="pct"/>
            <w:shd w:val="clear" w:color="auto" w:fill="FFFFFF" w:themeFill="background1"/>
          </w:tcPr>
          <w:p w14:paraId="28878BDB" w14:textId="77777777" w:rsidR="00C902EF" w:rsidRPr="00F75857" w:rsidRDefault="00C902EF" w:rsidP="00470928">
            <w:pPr>
              <w:spacing w:before="40"/>
              <w:jc w:val="center"/>
              <w:rPr>
                <w:bCs/>
                <w:color w:val="000000"/>
                <w:sz w:val="20"/>
                <w:szCs w:val="20"/>
              </w:rPr>
            </w:pPr>
            <w:r w:rsidRPr="00F75857">
              <w:rPr>
                <w:bCs/>
                <w:color w:val="000000"/>
                <w:sz w:val="20"/>
                <w:szCs w:val="20"/>
              </w:rPr>
              <w:t>-</w:t>
            </w:r>
          </w:p>
        </w:tc>
        <w:tc>
          <w:tcPr>
            <w:tcW w:w="768" w:type="pct"/>
            <w:shd w:val="clear" w:color="auto" w:fill="FFFFFF" w:themeFill="background1"/>
            <w:vAlign w:val="center"/>
          </w:tcPr>
          <w:p w14:paraId="730D2A52" w14:textId="77777777" w:rsidR="00C902EF" w:rsidRPr="00F75857" w:rsidRDefault="00C902EF" w:rsidP="00470928">
            <w:pPr>
              <w:spacing w:before="40"/>
              <w:jc w:val="center"/>
              <w:rPr>
                <w:bCs/>
                <w:color w:val="000000"/>
                <w:sz w:val="20"/>
                <w:szCs w:val="20"/>
              </w:rPr>
            </w:pPr>
            <w:r w:rsidRPr="00F75857">
              <w:rPr>
                <w:bCs/>
                <w:color w:val="000000"/>
                <w:sz w:val="20"/>
                <w:szCs w:val="20"/>
              </w:rPr>
              <w:t>-</w:t>
            </w:r>
          </w:p>
        </w:tc>
        <w:tc>
          <w:tcPr>
            <w:tcW w:w="819" w:type="pct"/>
            <w:shd w:val="clear" w:color="auto" w:fill="FFC000"/>
          </w:tcPr>
          <w:p w14:paraId="5B1D7CDB" w14:textId="77777777" w:rsidR="00C902EF" w:rsidRPr="00F75857" w:rsidRDefault="00C902EF" w:rsidP="00470928">
            <w:pPr>
              <w:spacing w:before="40"/>
              <w:jc w:val="center"/>
              <w:rPr>
                <w:bCs/>
                <w:color w:val="000000"/>
                <w:sz w:val="20"/>
                <w:szCs w:val="20"/>
              </w:rPr>
            </w:pPr>
            <w:r w:rsidRPr="00F75857">
              <w:rPr>
                <w:bCs/>
                <w:color w:val="000000"/>
                <w:sz w:val="20"/>
                <w:szCs w:val="20"/>
              </w:rPr>
              <w:t>-</w:t>
            </w:r>
          </w:p>
        </w:tc>
        <w:tc>
          <w:tcPr>
            <w:tcW w:w="821" w:type="pct"/>
            <w:noWrap/>
            <w:vAlign w:val="center"/>
          </w:tcPr>
          <w:p w14:paraId="154BBB26" w14:textId="77777777" w:rsidR="00C902EF" w:rsidRPr="00F75857" w:rsidRDefault="00C902EF" w:rsidP="00470928">
            <w:pPr>
              <w:spacing w:before="40"/>
              <w:jc w:val="center"/>
              <w:rPr>
                <w:bCs/>
                <w:color w:val="000000"/>
                <w:sz w:val="20"/>
                <w:szCs w:val="20"/>
              </w:rPr>
            </w:pPr>
            <w:r>
              <w:rPr>
                <w:bCs/>
                <w:color w:val="000000"/>
                <w:sz w:val="20"/>
                <w:szCs w:val="20"/>
              </w:rPr>
              <w:t>-</w:t>
            </w:r>
          </w:p>
        </w:tc>
        <w:tc>
          <w:tcPr>
            <w:tcW w:w="687" w:type="pct"/>
            <w:shd w:val="clear" w:color="auto" w:fill="FFC000"/>
          </w:tcPr>
          <w:p w14:paraId="15574F43" w14:textId="77777777" w:rsidR="00C902EF" w:rsidRPr="00F75857" w:rsidRDefault="00C902EF" w:rsidP="00470928">
            <w:pPr>
              <w:spacing w:before="40"/>
              <w:jc w:val="center"/>
              <w:rPr>
                <w:bCs/>
                <w:color w:val="000000"/>
                <w:sz w:val="20"/>
                <w:szCs w:val="20"/>
              </w:rPr>
            </w:pPr>
            <w:r>
              <w:rPr>
                <w:bCs/>
                <w:color w:val="000000"/>
                <w:sz w:val="20"/>
                <w:szCs w:val="20"/>
              </w:rPr>
              <w:t>-</w:t>
            </w:r>
          </w:p>
        </w:tc>
      </w:tr>
      <w:tr w:rsidR="00C902EF" w:rsidRPr="00F75857" w14:paraId="37B888D3" w14:textId="77777777" w:rsidTr="00470928">
        <w:trPr>
          <w:trHeight w:val="73"/>
        </w:trPr>
        <w:tc>
          <w:tcPr>
            <w:tcW w:w="1220" w:type="pct"/>
            <w:noWrap/>
          </w:tcPr>
          <w:p w14:paraId="7DE92ABA" w14:textId="77777777" w:rsidR="00C902EF" w:rsidRPr="00F75857" w:rsidRDefault="00C902EF" w:rsidP="00470928">
            <w:pPr>
              <w:spacing w:before="40"/>
              <w:ind w:left="142"/>
              <w:jc w:val="left"/>
              <w:rPr>
                <w:bCs/>
                <w:color w:val="000000"/>
                <w:sz w:val="20"/>
                <w:szCs w:val="20"/>
              </w:rPr>
            </w:pPr>
            <w:r w:rsidRPr="00F75857">
              <w:rPr>
                <w:sz w:val="20"/>
                <w:szCs w:val="20"/>
              </w:rPr>
              <w:t>South Ribble</w:t>
            </w:r>
          </w:p>
        </w:tc>
        <w:tc>
          <w:tcPr>
            <w:tcW w:w="685" w:type="pct"/>
            <w:shd w:val="clear" w:color="auto" w:fill="FFFFFF" w:themeFill="background1"/>
          </w:tcPr>
          <w:p w14:paraId="7519236B" w14:textId="77777777" w:rsidR="00C902EF" w:rsidRPr="00F75857" w:rsidRDefault="00C902EF" w:rsidP="00470928">
            <w:pPr>
              <w:spacing w:before="40"/>
              <w:jc w:val="center"/>
              <w:rPr>
                <w:bCs/>
                <w:color w:val="000000"/>
                <w:sz w:val="20"/>
                <w:szCs w:val="20"/>
              </w:rPr>
            </w:pPr>
            <w:r w:rsidRPr="00F75857">
              <w:rPr>
                <w:bCs/>
                <w:color w:val="000000"/>
                <w:sz w:val="20"/>
                <w:szCs w:val="20"/>
              </w:rPr>
              <w:t>-</w:t>
            </w:r>
          </w:p>
        </w:tc>
        <w:tc>
          <w:tcPr>
            <w:tcW w:w="768" w:type="pct"/>
            <w:shd w:val="clear" w:color="auto" w:fill="FF0000"/>
            <w:vAlign w:val="center"/>
          </w:tcPr>
          <w:p w14:paraId="6070B7D4" w14:textId="77777777" w:rsidR="00C902EF" w:rsidRPr="00F75857" w:rsidRDefault="00C902EF" w:rsidP="00470928">
            <w:pPr>
              <w:spacing w:before="40"/>
              <w:jc w:val="center"/>
              <w:rPr>
                <w:bCs/>
                <w:color w:val="000000"/>
                <w:sz w:val="20"/>
                <w:szCs w:val="20"/>
              </w:rPr>
            </w:pPr>
            <w:r w:rsidRPr="00F75857">
              <w:rPr>
                <w:bCs/>
                <w:color w:val="000000"/>
                <w:sz w:val="20"/>
                <w:szCs w:val="20"/>
              </w:rPr>
              <w:t>0.5</w:t>
            </w:r>
          </w:p>
        </w:tc>
        <w:tc>
          <w:tcPr>
            <w:tcW w:w="819" w:type="pct"/>
            <w:shd w:val="clear" w:color="auto" w:fill="FF0000"/>
          </w:tcPr>
          <w:p w14:paraId="5F4938E0" w14:textId="77777777" w:rsidR="00C902EF" w:rsidRPr="00F75857" w:rsidRDefault="00C902EF" w:rsidP="00470928">
            <w:pPr>
              <w:spacing w:before="40"/>
              <w:jc w:val="center"/>
              <w:rPr>
                <w:bCs/>
                <w:color w:val="000000"/>
                <w:sz w:val="20"/>
                <w:szCs w:val="20"/>
              </w:rPr>
            </w:pPr>
            <w:r w:rsidRPr="00F75857">
              <w:rPr>
                <w:bCs/>
                <w:color w:val="000000"/>
                <w:sz w:val="20"/>
                <w:szCs w:val="20"/>
              </w:rPr>
              <w:t>0.5</w:t>
            </w:r>
          </w:p>
        </w:tc>
        <w:tc>
          <w:tcPr>
            <w:tcW w:w="821" w:type="pct"/>
            <w:noWrap/>
            <w:vAlign w:val="center"/>
          </w:tcPr>
          <w:p w14:paraId="1717C2B1" w14:textId="77777777" w:rsidR="00C902EF" w:rsidRPr="00F75857" w:rsidRDefault="00C902EF" w:rsidP="00470928">
            <w:pPr>
              <w:spacing w:before="40"/>
              <w:jc w:val="center"/>
              <w:rPr>
                <w:bCs/>
                <w:color w:val="000000"/>
                <w:sz w:val="20"/>
                <w:szCs w:val="20"/>
              </w:rPr>
            </w:pPr>
            <w:r>
              <w:rPr>
                <w:bCs/>
                <w:color w:val="000000"/>
                <w:sz w:val="20"/>
                <w:szCs w:val="20"/>
              </w:rPr>
              <w:t>1</w:t>
            </w:r>
          </w:p>
        </w:tc>
        <w:tc>
          <w:tcPr>
            <w:tcW w:w="687" w:type="pct"/>
            <w:shd w:val="clear" w:color="auto" w:fill="FF0000"/>
          </w:tcPr>
          <w:p w14:paraId="0594C790" w14:textId="77777777" w:rsidR="00C902EF" w:rsidRPr="00F75857" w:rsidRDefault="00C902EF" w:rsidP="00470928">
            <w:pPr>
              <w:spacing w:before="40"/>
              <w:jc w:val="center"/>
              <w:rPr>
                <w:bCs/>
                <w:color w:val="000000"/>
                <w:sz w:val="20"/>
                <w:szCs w:val="20"/>
              </w:rPr>
            </w:pPr>
            <w:r>
              <w:rPr>
                <w:bCs/>
                <w:color w:val="000000"/>
                <w:sz w:val="20"/>
                <w:szCs w:val="20"/>
              </w:rPr>
              <w:t>1.5</w:t>
            </w:r>
          </w:p>
        </w:tc>
      </w:tr>
      <w:tr w:rsidR="00C902EF" w:rsidRPr="00F75857" w14:paraId="213BB735" w14:textId="77777777" w:rsidTr="00470928">
        <w:trPr>
          <w:trHeight w:val="73"/>
        </w:trPr>
        <w:tc>
          <w:tcPr>
            <w:tcW w:w="1220" w:type="pct"/>
            <w:noWrap/>
          </w:tcPr>
          <w:p w14:paraId="3D65D241" w14:textId="77777777" w:rsidR="00C902EF" w:rsidRPr="00F75857" w:rsidRDefault="00C902EF" w:rsidP="00470928">
            <w:pPr>
              <w:spacing w:before="40"/>
              <w:ind w:left="142"/>
              <w:jc w:val="left"/>
              <w:rPr>
                <w:b/>
                <w:bCs/>
                <w:color w:val="000000"/>
                <w:sz w:val="20"/>
                <w:szCs w:val="20"/>
              </w:rPr>
            </w:pPr>
            <w:r w:rsidRPr="00F75857">
              <w:rPr>
                <w:b/>
                <w:sz w:val="20"/>
                <w:szCs w:val="20"/>
              </w:rPr>
              <w:t>Central Lancashire</w:t>
            </w:r>
          </w:p>
        </w:tc>
        <w:tc>
          <w:tcPr>
            <w:tcW w:w="685" w:type="pct"/>
            <w:shd w:val="clear" w:color="auto" w:fill="FFFFFF" w:themeFill="background1"/>
          </w:tcPr>
          <w:p w14:paraId="063FEC05" w14:textId="77777777" w:rsidR="00C902EF" w:rsidRPr="00F75857" w:rsidRDefault="00C902EF" w:rsidP="00470928">
            <w:pPr>
              <w:spacing w:before="40"/>
              <w:jc w:val="center"/>
              <w:rPr>
                <w:b/>
                <w:bCs/>
                <w:color w:val="000000"/>
                <w:sz w:val="20"/>
                <w:szCs w:val="20"/>
              </w:rPr>
            </w:pPr>
            <w:r w:rsidRPr="00F75857">
              <w:rPr>
                <w:b/>
                <w:bCs/>
                <w:color w:val="000000"/>
                <w:sz w:val="20"/>
                <w:szCs w:val="20"/>
              </w:rPr>
              <w:t>-</w:t>
            </w:r>
          </w:p>
        </w:tc>
        <w:tc>
          <w:tcPr>
            <w:tcW w:w="768" w:type="pct"/>
            <w:shd w:val="clear" w:color="auto" w:fill="FF0000"/>
            <w:vAlign w:val="center"/>
          </w:tcPr>
          <w:p w14:paraId="5D4E3E93" w14:textId="77777777" w:rsidR="00C902EF" w:rsidRPr="00F75857" w:rsidRDefault="00C902EF" w:rsidP="00470928">
            <w:pPr>
              <w:spacing w:before="40"/>
              <w:jc w:val="center"/>
              <w:rPr>
                <w:b/>
                <w:bCs/>
                <w:color w:val="000000"/>
                <w:sz w:val="20"/>
                <w:szCs w:val="20"/>
              </w:rPr>
            </w:pPr>
            <w:r w:rsidRPr="00F75857">
              <w:rPr>
                <w:b/>
                <w:bCs/>
                <w:color w:val="000000"/>
                <w:sz w:val="20"/>
                <w:szCs w:val="20"/>
              </w:rPr>
              <w:t>0.5</w:t>
            </w:r>
          </w:p>
        </w:tc>
        <w:tc>
          <w:tcPr>
            <w:tcW w:w="819" w:type="pct"/>
            <w:shd w:val="clear" w:color="auto" w:fill="FF0000"/>
          </w:tcPr>
          <w:p w14:paraId="1DC3878A" w14:textId="77777777" w:rsidR="00C902EF" w:rsidRPr="00F75857" w:rsidRDefault="00C902EF" w:rsidP="00470928">
            <w:pPr>
              <w:spacing w:before="40"/>
              <w:jc w:val="center"/>
              <w:rPr>
                <w:b/>
                <w:bCs/>
                <w:color w:val="000000"/>
                <w:sz w:val="20"/>
                <w:szCs w:val="20"/>
              </w:rPr>
            </w:pPr>
            <w:r w:rsidRPr="00F75857">
              <w:rPr>
                <w:b/>
                <w:bCs/>
                <w:color w:val="000000"/>
                <w:sz w:val="20"/>
                <w:szCs w:val="20"/>
              </w:rPr>
              <w:t>0.5</w:t>
            </w:r>
          </w:p>
        </w:tc>
        <w:tc>
          <w:tcPr>
            <w:tcW w:w="821" w:type="pct"/>
            <w:noWrap/>
            <w:vAlign w:val="center"/>
          </w:tcPr>
          <w:p w14:paraId="71336F74" w14:textId="77777777" w:rsidR="00C902EF" w:rsidRPr="00F75857" w:rsidRDefault="00C902EF" w:rsidP="00470928">
            <w:pPr>
              <w:spacing w:before="40"/>
              <w:jc w:val="center"/>
              <w:rPr>
                <w:b/>
                <w:bCs/>
                <w:color w:val="000000"/>
                <w:sz w:val="20"/>
                <w:szCs w:val="20"/>
              </w:rPr>
            </w:pPr>
            <w:r>
              <w:rPr>
                <w:b/>
                <w:bCs/>
                <w:color w:val="000000"/>
                <w:sz w:val="20"/>
                <w:szCs w:val="20"/>
              </w:rPr>
              <w:t>1</w:t>
            </w:r>
          </w:p>
        </w:tc>
        <w:tc>
          <w:tcPr>
            <w:tcW w:w="687" w:type="pct"/>
            <w:shd w:val="clear" w:color="auto" w:fill="FF0000"/>
          </w:tcPr>
          <w:p w14:paraId="5D47A96E" w14:textId="77777777" w:rsidR="00C902EF" w:rsidRPr="00F75857" w:rsidRDefault="00C902EF" w:rsidP="00470928">
            <w:pPr>
              <w:spacing w:before="40"/>
              <w:jc w:val="center"/>
              <w:rPr>
                <w:b/>
                <w:bCs/>
                <w:color w:val="000000"/>
                <w:sz w:val="20"/>
                <w:szCs w:val="20"/>
              </w:rPr>
            </w:pPr>
            <w:r>
              <w:rPr>
                <w:b/>
                <w:bCs/>
                <w:color w:val="000000"/>
                <w:sz w:val="20"/>
                <w:szCs w:val="20"/>
              </w:rPr>
              <w:t>1.5</w:t>
            </w:r>
          </w:p>
        </w:tc>
      </w:tr>
    </w:tbl>
    <w:p w14:paraId="2C2508BA" w14:textId="636CAAFA" w:rsidR="00C902EF" w:rsidRDefault="00C902EF" w:rsidP="003F13E4">
      <w:pPr>
        <w:jc w:val="left"/>
        <w:rPr>
          <w:b/>
          <w:bCs/>
          <w:i/>
          <w:iCs/>
        </w:rPr>
      </w:pPr>
    </w:p>
    <w:p w14:paraId="162DD666" w14:textId="13BFC693" w:rsidR="00C902EF" w:rsidRPr="003F0119" w:rsidRDefault="008042EC" w:rsidP="00C902EF">
      <w:r>
        <w:t>O</w:t>
      </w:r>
      <w:r w:rsidRPr="003F0119">
        <w:t>verall,</w:t>
      </w:r>
      <w:r w:rsidR="00C902EF" w:rsidRPr="003F0119">
        <w:t xml:space="preserve"> </w:t>
      </w:r>
      <w:r w:rsidR="00C902EF">
        <w:t xml:space="preserve">the </w:t>
      </w:r>
      <w:r w:rsidR="00C902EF" w:rsidRPr="003F0119">
        <w:t>shortfall of senior rugby union pitches in Central Lancashire totall</w:t>
      </w:r>
      <w:r w:rsidR="00C902EF">
        <w:t>ed</w:t>
      </w:r>
      <w:r w:rsidR="00C902EF" w:rsidRPr="003F0119">
        <w:t xml:space="preserve"> 0.5 match equivalent sessions. </w:t>
      </w:r>
    </w:p>
    <w:p w14:paraId="6E10D0F9" w14:textId="77777777" w:rsidR="00C902EF" w:rsidRDefault="00C902EF" w:rsidP="003F13E4">
      <w:pPr>
        <w:jc w:val="left"/>
        <w:rPr>
          <w:b/>
          <w:bCs/>
          <w:i/>
          <w:iCs/>
        </w:rPr>
      </w:pPr>
    </w:p>
    <w:p w14:paraId="3EC8A4E0" w14:textId="195B893B" w:rsidR="00C902EF" w:rsidRPr="00C902EF" w:rsidRDefault="00C902EF" w:rsidP="00C902EF">
      <w:pPr>
        <w:spacing w:after="200" w:line="276" w:lineRule="auto"/>
        <w:jc w:val="left"/>
        <w:rPr>
          <w:i/>
          <w:iCs/>
        </w:rPr>
      </w:pPr>
      <w:r w:rsidRPr="00F44FA1">
        <w:rPr>
          <w:i/>
          <w:iCs/>
        </w:rPr>
        <w:t xml:space="preserve">Table </w:t>
      </w:r>
      <w:r>
        <w:rPr>
          <w:i/>
          <w:iCs/>
        </w:rPr>
        <w:t>1</w:t>
      </w:r>
      <w:r w:rsidRPr="00F44FA1">
        <w:rPr>
          <w:i/>
          <w:iCs/>
        </w:rPr>
        <w:t>.</w:t>
      </w:r>
      <w:r w:rsidR="00152916">
        <w:rPr>
          <w:i/>
          <w:iCs/>
        </w:rPr>
        <w:t>6</w:t>
      </w:r>
      <w:r w:rsidRPr="00F44FA1">
        <w:rPr>
          <w:i/>
          <w:iCs/>
        </w:rPr>
        <w:t xml:space="preserve">: Summary of supply </w:t>
      </w:r>
      <w:r w:rsidRPr="00F75857">
        <w:rPr>
          <w:i/>
          <w:iCs/>
        </w:rPr>
        <w:t xml:space="preserve">and demand </w:t>
      </w:r>
      <w:r>
        <w:rPr>
          <w:i/>
          <w:iCs/>
        </w:rPr>
        <w:t>for mini pitches across Central Lancashire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4"/>
        <w:gridCol w:w="1537"/>
        <w:gridCol w:w="1322"/>
        <w:gridCol w:w="1321"/>
        <w:gridCol w:w="1321"/>
        <w:gridCol w:w="1200"/>
      </w:tblGrid>
      <w:tr w:rsidR="00C902EF" w:rsidRPr="00CC54C6" w14:paraId="349FC1EB" w14:textId="77777777" w:rsidTr="00470928">
        <w:trPr>
          <w:trHeight w:val="70"/>
          <w:tblHeader/>
        </w:trPr>
        <w:tc>
          <w:tcPr>
            <w:tcW w:w="1164" w:type="pct"/>
            <w:vMerge w:val="restart"/>
            <w:tcBorders>
              <w:left w:val="single" w:sz="4" w:space="0" w:color="auto"/>
              <w:right w:val="single" w:sz="4" w:space="0" w:color="auto"/>
            </w:tcBorders>
            <w:shd w:val="clear" w:color="auto" w:fill="DBE5F1"/>
          </w:tcPr>
          <w:p w14:paraId="56856BB2" w14:textId="77777777" w:rsidR="00C902EF" w:rsidRPr="00CC54C6" w:rsidRDefault="00C902EF" w:rsidP="00470928">
            <w:pPr>
              <w:spacing w:before="40"/>
              <w:ind w:left="79"/>
              <w:jc w:val="left"/>
              <w:rPr>
                <w:b/>
                <w:bCs/>
                <w:color w:val="000000"/>
                <w:sz w:val="20"/>
              </w:rPr>
            </w:pPr>
            <w:r w:rsidRPr="00CC54C6">
              <w:rPr>
                <w:b/>
                <w:bCs/>
                <w:color w:val="000000"/>
                <w:sz w:val="20"/>
              </w:rPr>
              <w:t>Local authority</w:t>
            </w:r>
          </w:p>
        </w:tc>
        <w:tc>
          <w:tcPr>
            <w:tcW w:w="880" w:type="pct"/>
            <w:vMerge w:val="restart"/>
            <w:tcBorders>
              <w:left w:val="single" w:sz="4" w:space="0" w:color="auto"/>
              <w:right w:val="single" w:sz="4" w:space="0" w:color="auto"/>
            </w:tcBorders>
            <w:shd w:val="clear" w:color="auto" w:fill="DBE5F1"/>
          </w:tcPr>
          <w:p w14:paraId="5781777C" w14:textId="77777777" w:rsidR="00C902EF" w:rsidRPr="00CC54C6" w:rsidRDefault="00C902EF" w:rsidP="00470928">
            <w:pPr>
              <w:spacing w:before="40"/>
              <w:ind w:left="79"/>
              <w:jc w:val="center"/>
              <w:rPr>
                <w:b/>
                <w:bCs/>
                <w:color w:val="000000"/>
                <w:sz w:val="20"/>
              </w:rPr>
            </w:pPr>
            <w:r w:rsidRPr="00CC54C6">
              <w:rPr>
                <w:b/>
                <w:bCs/>
                <w:color w:val="000000"/>
                <w:sz w:val="20"/>
              </w:rPr>
              <w:t>Actual spare capacity</w:t>
            </w:r>
            <w:r w:rsidRPr="00CC54C6">
              <w:rPr>
                <w:b/>
                <w:bCs/>
                <w:color w:val="000000"/>
                <w:sz w:val="20"/>
                <w:vertAlign w:val="superscript"/>
              </w:rPr>
              <w:footnoteReference w:id="9"/>
            </w:r>
          </w:p>
        </w:tc>
        <w:tc>
          <w:tcPr>
            <w:tcW w:w="2956" w:type="pct"/>
            <w:gridSpan w:val="4"/>
            <w:tcBorders>
              <w:left w:val="single" w:sz="4" w:space="0" w:color="auto"/>
              <w:right w:val="single" w:sz="4" w:space="0" w:color="auto"/>
            </w:tcBorders>
            <w:shd w:val="clear" w:color="auto" w:fill="DBE5F1"/>
          </w:tcPr>
          <w:p w14:paraId="1CD1B880" w14:textId="77777777" w:rsidR="00C902EF" w:rsidRPr="00CC54C6" w:rsidRDefault="00C902EF" w:rsidP="00470928">
            <w:pPr>
              <w:spacing w:before="40"/>
              <w:ind w:left="79"/>
              <w:jc w:val="center"/>
              <w:rPr>
                <w:b/>
                <w:bCs/>
                <w:color w:val="000000"/>
                <w:sz w:val="20"/>
              </w:rPr>
            </w:pPr>
            <w:r w:rsidRPr="00CC54C6">
              <w:rPr>
                <w:b/>
                <w:bCs/>
                <w:color w:val="000000"/>
                <w:sz w:val="20"/>
              </w:rPr>
              <w:t>Demand (match equivalent sessions)</w:t>
            </w:r>
          </w:p>
        </w:tc>
      </w:tr>
      <w:tr w:rsidR="00C902EF" w:rsidRPr="00CC54C6" w14:paraId="178D0622" w14:textId="77777777" w:rsidTr="00470928">
        <w:trPr>
          <w:trHeight w:val="70"/>
          <w:tblHeader/>
        </w:trPr>
        <w:tc>
          <w:tcPr>
            <w:tcW w:w="1164" w:type="pct"/>
            <w:vMerge/>
            <w:tcBorders>
              <w:left w:val="single" w:sz="4" w:space="0" w:color="auto"/>
              <w:bottom w:val="single" w:sz="4" w:space="0" w:color="auto"/>
              <w:right w:val="single" w:sz="4" w:space="0" w:color="auto"/>
            </w:tcBorders>
            <w:shd w:val="clear" w:color="auto" w:fill="DBE5F1"/>
            <w:hideMark/>
          </w:tcPr>
          <w:p w14:paraId="6FDF2FC8" w14:textId="77777777" w:rsidR="00C902EF" w:rsidRPr="00CC54C6" w:rsidRDefault="00C902EF" w:rsidP="00470928">
            <w:pPr>
              <w:spacing w:before="40"/>
              <w:ind w:left="79"/>
              <w:jc w:val="left"/>
              <w:rPr>
                <w:b/>
                <w:bCs/>
                <w:color w:val="000000"/>
                <w:sz w:val="20"/>
              </w:rPr>
            </w:pPr>
          </w:p>
        </w:tc>
        <w:tc>
          <w:tcPr>
            <w:tcW w:w="880" w:type="pct"/>
            <w:vMerge/>
            <w:tcBorders>
              <w:left w:val="single" w:sz="4" w:space="0" w:color="auto"/>
              <w:bottom w:val="single" w:sz="4" w:space="0" w:color="auto"/>
              <w:right w:val="single" w:sz="4" w:space="0" w:color="auto"/>
            </w:tcBorders>
            <w:shd w:val="clear" w:color="auto" w:fill="DBE5F1"/>
          </w:tcPr>
          <w:p w14:paraId="6038FC92" w14:textId="77777777" w:rsidR="00C902EF" w:rsidRPr="00CC54C6" w:rsidRDefault="00C902EF" w:rsidP="00470928">
            <w:pPr>
              <w:spacing w:before="40"/>
              <w:ind w:left="79"/>
              <w:jc w:val="center"/>
              <w:rPr>
                <w:b/>
                <w:bCs/>
                <w:color w:val="000000"/>
                <w:sz w:val="20"/>
              </w:rPr>
            </w:pPr>
          </w:p>
        </w:tc>
        <w:tc>
          <w:tcPr>
            <w:tcW w:w="757" w:type="pct"/>
            <w:tcBorders>
              <w:top w:val="single" w:sz="4" w:space="0" w:color="auto"/>
              <w:left w:val="single" w:sz="4" w:space="0" w:color="auto"/>
              <w:bottom w:val="single" w:sz="4" w:space="0" w:color="auto"/>
              <w:right w:val="single" w:sz="4" w:space="0" w:color="auto"/>
            </w:tcBorders>
            <w:shd w:val="clear" w:color="auto" w:fill="DBE5F1"/>
          </w:tcPr>
          <w:p w14:paraId="053E630E" w14:textId="77777777" w:rsidR="00C902EF" w:rsidRPr="00CC54C6" w:rsidRDefault="00C902EF" w:rsidP="00470928">
            <w:pPr>
              <w:spacing w:before="40"/>
              <w:ind w:left="79"/>
              <w:jc w:val="center"/>
              <w:rPr>
                <w:b/>
                <w:bCs/>
                <w:color w:val="000000"/>
                <w:sz w:val="20"/>
              </w:rPr>
            </w:pPr>
            <w:r w:rsidRPr="00CC54C6">
              <w:rPr>
                <w:b/>
                <w:bCs/>
                <w:color w:val="000000"/>
                <w:sz w:val="20"/>
              </w:rPr>
              <w:t>Overplay</w:t>
            </w:r>
          </w:p>
        </w:tc>
        <w:tc>
          <w:tcPr>
            <w:tcW w:w="756" w:type="pct"/>
            <w:tcBorders>
              <w:top w:val="single" w:sz="4" w:space="0" w:color="auto"/>
              <w:left w:val="single" w:sz="4" w:space="0" w:color="auto"/>
              <w:bottom w:val="single" w:sz="4" w:space="0" w:color="auto"/>
              <w:right w:val="single" w:sz="4" w:space="0" w:color="auto"/>
            </w:tcBorders>
            <w:shd w:val="clear" w:color="auto" w:fill="DBE5F1"/>
            <w:hideMark/>
          </w:tcPr>
          <w:p w14:paraId="456AC6C9" w14:textId="77777777" w:rsidR="00C902EF" w:rsidRPr="00CC54C6" w:rsidRDefault="00C902EF" w:rsidP="00470928">
            <w:pPr>
              <w:spacing w:before="40"/>
              <w:ind w:left="79"/>
              <w:jc w:val="center"/>
              <w:rPr>
                <w:b/>
                <w:bCs/>
                <w:color w:val="000000"/>
                <w:sz w:val="20"/>
              </w:rPr>
            </w:pPr>
            <w:r w:rsidRPr="00CC54C6">
              <w:rPr>
                <w:b/>
                <w:bCs/>
                <w:color w:val="000000"/>
                <w:sz w:val="20"/>
              </w:rPr>
              <w:t>Current total</w:t>
            </w:r>
          </w:p>
        </w:tc>
        <w:tc>
          <w:tcPr>
            <w:tcW w:w="756" w:type="pct"/>
            <w:tcBorders>
              <w:top w:val="single" w:sz="4" w:space="0" w:color="auto"/>
              <w:left w:val="single" w:sz="4" w:space="0" w:color="auto"/>
              <w:bottom w:val="single" w:sz="4" w:space="0" w:color="auto"/>
              <w:right w:val="single" w:sz="4" w:space="0" w:color="auto"/>
            </w:tcBorders>
            <w:shd w:val="clear" w:color="auto" w:fill="DBE5F1"/>
          </w:tcPr>
          <w:p w14:paraId="2C58D76D" w14:textId="77777777" w:rsidR="00C902EF" w:rsidRPr="00CC54C6" w:rsidRDefault="00C902EF" w:rsidP="00470928">
            <w:pPr>
              <w:spacing w:before="40"/>
              <w:ind w:left="79"/>
              <w:jc w:val="center"/>
              <w:rPr>
                <w:b/>
                <w:bCs/>
                <w:color w:val="000000"/>
                <w:sz w:val="20"/>
              </w:rPr>
            </w:pPr>
            <w:r w:rsidRPr="00CC54C6">
              <w:rPr>
                <w:b/>
                <w:bCs/>
                <w:color w:val="000000"/>
                <w:sz w:val="20"/>
              </w:rPr>
              <w:t>Future demand</w:t>
            </w:r>
          </w:p>
        </w:tc>
        <w:tc>
          <w:tcPr>
            <w:tcW w:w="687" w:type="pct"/>
            <w:tcBorders>
              <w:top w:val="single" w:sz="4" w:space="0" w:color="auto"/>
              <w:left w:val="single" w:sz="4" w:space="0" w:color="auto"/>
              <w:bottom w:val="single" w:sz="4" w:space="0" w:color="auto"/>
              <w:right w:val="single" w:sz="4" w:space="0" w:color="auto"/>
            </w:tcBorders>
            <w:shd w:val="clear" w:color="auto" w:fill="DBE5F1"/>
          </w:tcPr>
          <w:p w14:paraId="674D323C" w14:textId="77777777" w:rsidR="00C902EF" w:rsidRPr="00CC54C6" w:rsidRDefault="00C902EF" w:rsidP="00470928">
            <w:pPr>
              <w:spacing w:before="40"/>
              <w:ind w:left="79"/>
              <w:jc w:val="center"/>
              <w:rPr>
                <w:b/>
                <w:bCs/>
                <w:color w:val="000000"/>
                <w:sz w:val="20"/>
              </w:rPr>
            </w:pPr>
            <w:r w:rsidRPr="00CC54C6">
              <w:rPr>
                <w:b/>
                <w:bCs/>
                <w:color w:val="000000"/>
                <w:sz w:val="20"/>
              </w:rPr>
              <w:t>Future total</w:t>
            </w:r>
          </w:p>
        </w:tc>
      </w:tr>
      <w:tr w:rsidR="00C902EF" w:rsidRPr="00CC54C6" w14:paraId="5034E3E7" w14:textId="77777777" w:rsidTr="00470928">
        <w:trPr>
          <w:trHeight w:val="70"/>
        </w:trPr>
        <w:tc>
          <w:tcPr>
            <w:tcW w:w="1164" w:type="pct"/>
            <w:tcBorders>
              <w:top w:val="single" w:sz="4" w:space="0" w:color="auto"/>
              <w:left w:val="single" w:sz="4" w:space="0" w:color="auto"/>
              <w:bottom w:val="single" w:sz="4" w:space="0" w:color="auto"/>
              <w:right w:val="single" w:sz="4" w:space="0" w:color="auto"/>
            </w:tcBorders>
            <w:noWrap/>
          </w:tcPr>
          <w:p w14:paraId="18311421" w14:textId="77777777" w:rsidR="00C902EF" w:rsidRPr="00CC54C6" w:rsidRDefault="00C902EF" w:rsidP="00470928">
            <w:pPr>
              <w:spacing w:before="40"/>
              <w:ind w:left="79"/>
              <w:jc w:val="left"/>
              <w:rPr>
                <w:sz w:val="20"/>
                <w:szCs w:val="20"/>
              </w:rPr>
            </w:pPr>
            <w:r w:rsidRPr="00CC54C6">
              <w:rPr>
                <w:sz w:val="20"/>
                <w:szCs w:val="20"/>
              </w:rPr>
              <w:t>Chorley</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2DDDFE4C"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87167F3"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756" w:type="pct"/>
            <w:tcBorders>
              <w:top w:val="single" w:sz="4" w:space="0" w:color="auto"/>
              <w:left w:val="single" w:sz="4" w:space="0" w:color="auto"/>
              <w:bottom w:val="single" w:sz="4" w:space="0" w:color="auto"/>
              <w:right w:val="single" w:sz="4" w:space="0" w:color="auto"/>
            </w:tcBorders>
            <w:shd w:val="clear" w:color="auto" w:fill="FFC000"/>
            <w:noWrap/>
          </w:tcPr>
          <w:p w14:paraId="71ADB3E9"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2FDBDB4B"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687" w:type="pct"/>
            <w:tcBorders>
              <w:top w:val="single" w:sz="4" w:space="0" w:color="auto"/>
              <w:left w:val="single" w:sz="4" w:space="0" w:color="auto"/>
              <w:bottom w:val="single" w:sz="4" w:space="0" w:color="auto"/>
              <w:right w:val="single" w:sz="4" w:space="0" w:color="auto"/>
            </w:tcBorders>
            <w:shd w:val="clear" w:color="auto" w:fill="FFC000"/>
          </w:tcPr>
          <w:p w14:paraId="2078AA95" w14:textId="77777777" w:rsidR="00C902EF" w:rsidRPr="00CC54C6" w:rsidRDefault="00C902EF" w:rsidP="00470928">
            <w:pPr>
              <w:spacing w:before="40"/>
              <w:ind w:left="79"/>
              <w:jc w:val="center"/>
              <w:rPr>
                <w:b/>
                <w:color w:val="000000"/>
                <w:sz w:val="20"/>
                <w:szCs w:val="20"/>
              </w:rPr>
            </w:pPr>
            <w:r w:rsidRPr="00CC54C6">
              <w:rPr>
                <w:b/>
                <w:color w:val="000000"/>
                <w:sz w:val="20"/>
                <w:szCs w:val="20"/>
              </w:rPr>
              <w:t>-</w:t>
            </w:r>
          </w:p>
        </w:tc>
      </w:tr>
      <w:tr w:rsidR="00C902EF" w:rsidRPr="00CC54C6" w14:paraId="46CBB413" w14:textId="77777777" w:rsidTr="00470928">
        <w:trPr>
          <w:trHeight w:val="70"/>
        </w:trPr>
        <w:tc>
          <w:tcPr>
            <w:tcW w:w="1164" w:type="pct"/>
            <w:tcBorders>
              <w:top w:val="single" w:sz="4" w:space="0" w:color="auto"/>
              <w:left w:val="single" w:sz="4" w:space="0" w:color="auto"/>
              <w:bottom w:val="single" w:sz="4" w:space="0" w:color="auto"/>
              <w:right w:val="single" w:sz="4" w:space="0" w:color="auto"/>
            </w:tcBorders>
            <w:noWrap/>
          </w:tcPr>
          <w:p w14:paraId="18180397" w14:textId="77777777" w:rsidR="00C902EF" w:rsidRPr="00CC54C6" w:rsidRDefault="00C902EF" w:rsidP="00470928">
            <w:pPr>
              <w:spacing w:before="40"/>
              <w:ind w:left="79"/>
              <w:jc w:val="left"/>
              <w:rPr>
                <w:sz w:val="20"/>
                <w:szCs w:val="20"/>
              </w:rPr>
            </w:pPr>
            <w:r w:rsidRPr="00CC54C6">
              <w:rPr>
                <w:sz w:val="20"/>
                <w:szCs w:val="20"/>
              </w:rPr>
              <w:t>Preston</w:t>
            </w:r>
          </w:p>
        </w:tc>
        <w:tc>
          <w:tcPr>
            <w:tcW w:w="880" w:type="pct"/>
            <w:tcBorders>
              <w:top w:val="single" w:sz="4" w:space="0" w:color="auto"/>
              <w:left w:val="single" w:sz="4" w:space="0" w:color="auto"/>
              <w:bottom w:val="single" w:sz="4" w:space="0" w:color="auto"/>
              <w:right w:val="single" w:sz="4" w:space="0" w:color="auto"/>
            </w:tcBorders>
            <w:shd w:val="clear" w:color="auto" w:fill="00FF00"/>
          </w:tcPr>
          <w:p w14:paraId="6C4E7632" w14:textId="77777777" w:rsidR="00C902EF" w:rsidRPr="00CC54C6" w:rsidRDefault="00C902EF" w:rsidP="00470928">
            <w:pPr>
              <w:spacing w:before="40"/>
              <w:ind w:left="79"/>
              <w:jc w:val="center"/>
              <w:rPr>
                <w:color w:val="000000"/>
                <w:sz w:val="20"/>
                <w:szCs w:val="20"/>
              </w:rPr>
            </w:pPr>
            <w:r w:rsidRPr="00CC54C6">
              <w:rPr>
                <w:color w:val="000000"/>
                <w:sz w:val="20"/>
                <w:szCs w:val="20"/>
              </w:rPr>
              <w:t>1</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9193ACD"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756" w:type="pct"/>
            <w:tcBorders>
              <w:top w:val="single" w:sz="4" w:space="0" w:color="auto"/>
              <w:left w:val="single" w:sz="4" w:space="0" w:color="auto"/>
              <w:bottom w:val="single" w:sz="4" w:space="0" w:color="auto"/>
              <w:right w:val="single" w:sz="4" w:space="0" w:color="auto"/>
            </w:tcBorders>
            <w:shd w:val="clear" w:color="auto" w:fill="00FF00"/>
            <w:noWrap/>
          </w:tcPr>
          <w:p w14:paraId="77F18DD5" w14:textId="77777777" w:rsidR="00C902EF" w:rsidRPr="00CC54C6" w:rsidRDefault="00C902EF" w:rsidP="00470928">
            <w:pPr>
              <w:spacing w:before="40"/>
              <w:ind w:left="79"/>
              <w:jc w:val="center"/>
              <w:rPr>
                <w:color w:val="000000"/>
                <w:sz w:val="20"/>
                <w:szCs w:val="20"/>
              </w:rPr>
            </w:pPr>
            <w:r w:rsidRPr="00CC54C6">
              <w:rPr>
                <w:color w:val="000000"/>
                <w:sz w:val="20"/>
                <w:szCs w:val="20"/>
              </w:rPr>
              <w:t>1</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08DB0989"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687" w:type="pct"/>
            <w:tcBorders>
              <w:top w:val="single" w:sz="4" w:space="0" w:color="auto"/>
              <w:left w:val="single" w:sz="4" w:space="0" w:color="auto"/>
              <w:bottom w:val="single" w:sz="4" w:space="0" w:color="auto"/>
              <w:right w:val="single" w:sz="4" w:space="0" w:color="auto"/>
            </w:tcBorders>
            <w:shd w:val="clear" w:color="auto" w:fill="00FF00"/>
          </w:tcPr>
          <w:p w14:paraId="560988A3" w14:textId="77777777" w:rsidR="00C902EF" w:rsidRPr="00CC54C6" w:rsidRDefault="00C902EF" w:rsidP="00470928">
            <w:pPr>
              <w:spacing w:before="40"/>
              <w:ind w:left="79"/>
              <w:jc w:val="center"/>
              <w:rPr>
                <w:b/>
                <w:color w:val="000000"/>
                <w:sz w:val="20"/>
                <w:szCs w:val="20"/>
              </w:rPr>
            </w:pPr>
            <w:r w:rsidRPr="00CC54C6">
              <w:rPr>
                <w:b/>
                <w:color w:val="000000"/>
                <w:sz w:val="20"/>
                <w:szCs w:val="20"/>
              </w:rPr>
              <w:t>1</w:t>
            </w:r>
          </w:p>
        </w:tc>
      </w:tr>
      <w:tr w:rsidR="00C902EF" w:rsidRPr="00CC54C6" w14:paraId="6DC51D66" w14:textId="77777777" w:rsidTr="00470928">
        <w:trPr>
          <w:trHeight w:val="70"/>
        </w:trPr>
        <w:tc>
          <w:tcPr>
            <w:tcW w:w="1164" w:type="pct"/>
            <w:tcBorders>
              <w:top w:val="single" w:sz="4" w:space="0" w:color="auto"/>
              <w:left w:val="single" w:sz="4" w:space="0" w:color="auto"/>
              <w:bottom w:val="single" w:sz="4" w:space="0" w:color="auto"/>
              <w:right w:val="single" w:sz="4" w:space="0" w:color="auto"/>
            </w:tcBorders>
            <w:noWrap/>
          </w:tcPr>
          <w:p w14:paraId="0FC81519" w14:textId="77777777" w:rsidR="00C902EF" w:rsidRPr="00CC54C6" w:rsidRDefault="00C902EF" w:rsidP="00470928">
            <w:pPr>
              <w:spacing w:before="40"/>
              <w:ind w:left="79"/>
              <w:jc w:val="left"/>
              <w:rPr>
                <w:sz w:val="20"/>
                <w:szCs w:val="20"/>
              </w:rPr>
            </w:pPr>
            <w:r w:rsidRPr="00CC54C6">
              <w:rPr>
                <w:sz w:val="20"/>
                <w:szCs w:val="20"/>
              </w:rPr>
              <w:t>South Ribble</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9DE0B8B"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266D9476"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756" w:type="pct"/>
            <w:tcBorders>
              <w:top w:val="single" w:sz="4" w:space="0" w:color="auto"/>
              <w:left w:val="single" w:sz="4" w:space="0" w:color="auto"/>
              <w:bottom w:val="single" w:sz="4" w:space="0" w:color="auto"/>
              <w:right w:val="single" w:sz="4" w:space="0" w:color="auto"/>
            </w:tcBorders>
            <w:shd w:val="clear" w:color="auto" w:fill="FFC000"/>
            <w:noWrap/>
          </w:tcPr>
          <w:p w14:paraId="54E538D9"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8C2CFB2" w14:textId="77777777" w:rsidR="00C902EF" w:rsidRPr="00CC54C6" w:rsidRDefault="00C902EF" w:rsidP="00470928">
            <w:pPr>
              <w:spacing w:before="40"/>
              <w:ind w:left="79"/>
              <w:jc w:val="center"/>
              <w:rPr>
                <w:color w:val="000000"/>
                <w:sz w:val="20"/>
                <w:szCs w:val="20"/>
              </w:rPr>
            </w:pPr>
            <w:r w:rsidRPr="00CC54C6">
              <w:rPr>
                <w:color w:val="000000"/>
                <w:sz w:val="20"/>
                <w:szCs w:val="20"/>
              </w:rPr>
              <w:t>-</w:t>
            </w:r>
          </w:p>
        </w:tc>
        <w:tc>
          <w:tcPr>
            <w:tcW w:w="687" w:type="pct"/>
            <w:tcBorders>
              <w:top w:val="single" w:sz="4" w:space="0" w:color="auto"/>
              <w:left w:val="single" w:sz="4" w:space="0" w:color="auto"/>
              <w:bottom w:val="single" w:sz="4" w:space="0" w:color="auto"/>
              <w:right w:val="single" w:sz="4" w:space="0" w:color="auto"/>
            </w:tcBorders>
            <w:shd w:val="clear" w:color="auto" w:fill="FFC000"/>
          </w:tcPr>
          <w:p w14:paraId="64A6CAF6" w14:textId="77777777" w:rsidR="00C902EF" w:rsidRPr="00CC54C6" w:rsidRDefault="00C902EF" w:rsidP="00470928">
            <w:pPr>
              <w:spacing w:before="40"/>
              <w:ind w:left="79"/>
              <w:jc w:val="center"/>
              <w:rPr>
                <w:b/>
                <w:color w:val="000000"/>
                <w:sz w:val="20"/>
                <w:szCs w:val="20"/>
              </w:rPr>
            </w:pPr>
            <w:r w:rsidRPr="00CC54C6">
              <w:rPr>
                <w:b/>
                <w:color w:val="000000"/>
                <w:sz w:val="20"/>
                <w:szCs w:val="20"/>
              </w:rPr>
              <w:t>-</w:t>
            </w:r>
          </w:p>
        </w:tc>
      </w:tr>
      <w:tr w:rsidR="00C902EF" w:rsidRPr="00CC54C6" w14:paraId="64B2C828" w14:textId="77777777" w:rsidTr="00470928">
        <w:trPr>
          <w:trHeight w:val="302"/>
        </w:trPr>
        <w:tc>
          <w:tcPr>
            <w:tcW w:w="1164" w:type="pct"/>
            <w:tcBorders>
              <w:top w:val="single" w:sz="4" w:space="0" w:color="auto"/>
              <w:left w:val="single" w:sz="4" w:space="0" w:color="auto"/>
              <w:bottom w:val="single" w:sz="4" w:space="0" w:color="auto"/>
              <w:right w:val="single" w:sz="4" w:space="0" w:color="auto"/>
            </w:tcBorders>
            <w:noWrap/>
          </w:tcPr>
          <w:p w14:paraId="3E05D0AF" w14:textId="77777777" w:rsidR="00C902EF" w:rsidRPr="00CC54C6" w:rsidRDefault="00C902EF" w:rsidP="00470928">
            <w:pPr>
              <w:tabs>
                <w:tab w:val="center" w:pos="1392"/>
              </w:tabs>
              <w:spacing w:before="40"/>
              <w:ind w:left="79"/>
              <w:jc w:val="left"/>
              <w:rPr>
                <w:b/>
                <w:color w:val="000000"/>
                <w:sz w:val="20"/>
                <w:szCs w:val="20"/>
              </w:rPr>
            </w:pPr>
            <w:r w:rsidRPr="00CC54C6">
              <w:rPr>
                <w:b/>
                <w:sz w:val="20"/>
                <w:szCs w:val="20"/>
              </w:rPr>
              <w:t>Central Lancashire</w:t>
            </w:r>
          </w:p>
        </w:tc>
        <w:tc>
          <w:tcPr>
            <w:tcW w:w="880" w:type="pct"/>
            <w:tcBorders>
              <w:top w:val="single" w:sz="4" w:space="0" w:color="auto"/>
              <w:left w:val="single" w:sz="4" w:space="0" w:color="auto"/>
              <w:bottom w:val="single" w:sz="4" w:space="0" w:color="auto"/>
              <w:right w:val="single" w:sz="4" w:space="0" w:color="auto"/>
            </w:tcBorders>
            <w:shd w:val="clear" w:color="auto" w:fill="00FF00"/>
          </w:tcPr>
          <w:p w14:paraId="0023A285" w14:textId="77777777" w:rsidR="00C902EF" w:rsidRPr="00CC54C6" w:rsidRDefault="00C902EF" w:rsidP="00470928">
            <w:pPr>
              <w:spacing w:before="40"/>
              <w:ind w:left="79"/>
              <w:jc w:val="center"/>
              <w:rPr>
                <w:b/>
                <w:color w:val="000000"/>
                <w:sz w:val="20"/>
                <w:szCs w:val="20"/>
              </w:rPr>
            </w:pPr>
            <w:r w:rsidRPr="00CC54C6">
              <w:rPr>
                <w:b/>
                <w:color w:val="000000"/>
                <w:sz w:val="20"/>
                <w:szCs w:val="20"/>
              </w:rPr>
              <w:t>1</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tcPr>
          <w:p w14:paraId="721E6CBB" w14:textId="77777777" w:rsidR="00C902EF" w:rsidRPr="00CC54C6" w:rsidRDefault="00C902EF" w:rsidP="00470928">
            <w:pPr>
              <w:spacing w:before="40"/>
              <w:ind w:left="79"/>
              <w:jc w:val="center"/>
              <w:rPr>
                <w:b/>
                <w:color w:val="000000"/>
                <w:sz w:val="20"/>
                <w:szCs w:val="20"/>
              </w:rPr>
            </w:pPr>
            <w:r w:rsidRPr="00CC54C6">
              <w:rPr>
                <w:b/>
                <w:color w:val="000000"/>
                <w:sz w:val="20"/>
                <w:szCs w:val="20"/>
              </w:rPr>
              <w:t>-</w:t>
            </w:r>
          </w:p>
        </w:tc>
        <w:tc>
          <w:tcPr>
            <w:tcW w:w="756" w:type="pct"/>
            <w:tcBorders>
              <w:top w:val="single" w:sz="4" w:space="0" w:color="auto"/>
              <w:left w:val="single" w:sz="4" w:space="0" w:color="auto"/>
              <w:bottom w:val="single" w:sz="4" w:space="0" w:color="auto"/>
              <w:right w:val="single" w:sz="4" w:space="0" w:color="auto"/>
            </w:tcBorders>
            <w:shd w:val="clear" w:color="auto" w:fill="00FF00"/>
            <w:noWrap/>
          </w:tcPr>
          <w:p w14:paraId="143E266B" w14:textId="77777777" w:rsidR="00C902EF" w:rsidRPr="00CC54C6" w:rsidRDefault="00C902EF" w:rsidP="00470928">
            <w:pPr>
              <w:spacing w:before="40"/>
              <w:ind w:left="79"/>
              <w:jc w:val="center"/>
              <w:rPr>
                <w:b/>
                <w:color w:val="000000"/>
                <w:sz w:val="20"/>
                <w:szCs w:val="20"/>
              </w:rPr>
            </w:pPr>
            <w:r w:rsidRPr="00CC54C6">
              <w:rPr>
                <w:b/>
                <w:color w:val="000000"/>
                <w:sz w:val="20"/>
                <w:szCs w:val="20"/>
              </w:rPr>
              <w:t>1</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2F5488B3" w14:textId="77777777" w:rsidR="00C902EF" w:rsidRPr="00CC54C6" w:rsidRDefault="00C902EF" w:rsidP="00470928">
            <w:pPr>
              <w:spacing w:before="40"/>
              <w:ind w:left="79"/>
              <w:jc w:val="center"/>
              <w:rPr>
                <w:b/>
                <w:bCs/>
                <w:color w:val="000000"/>
                <w:sz w:val="20"/>
                <w:szCs w:val="20"/>
              </w:rPr>
            </w:pPr>
            <w:r w:rsidRPr="00CC54C6">
              <w:rPr>
                <w:b/>
                <w:bCs/>
                <w:color w:val="000000"/>
                <w:sz w:val="20"/>
                <w:szCs w:val="20"/>
              </w:rPr>
              <w:t>-</w:t>
            </w:r>
          </w:p>
        </w:tc>
        <w:tc>
          <w:tcPr>
            <w:tcW w:w="687" w:type="pct"/>
            <w:tcBorders>
              <w:top w:val="single" w:sz="4" w:space="0" w:color="auto"/>
              <w:left w:val="single" w:sz="4" w:space="0" w:color="auto"/>
              <w:bottom w:val="single" w:sz="4" w:space="0" w:color="auto"/>
              <w:right w:val="single" w:sz="4" w:space="0" w:color="auto"/>
            </w:tcBorders>
            <w:shd w:val="clear" w:color="auto" w:fill="00FF00"/>
          </w:tcPr>
          <w:p w14:paraId="590D0CD9" w14:textId="77777777" w:rsidR="00C902EF" w:rsidRPr="00CC54C6" w:rsidRDefault="00C902EF" w:rsidP="00470928">
            <w:pPr>
              <w:spacing w:before="40"/>
              <w:ind w:left="79"/>
              <w:jc w:val="center"/>
              <w:rPr>
                <w:b/>
                <w:bCs/>
                <w:color w:val="000000"/>
                <w:sz w:val="20"/>
                <w:szCs w:val="20"/>
              </w:rPr>
            </w:pPr>
            <w:r w:rsidRPr="00CC54C6">
              <w:rPr>
                <w:b/>
                <w:bCs/>
                <w:color w:val="000000"/>
                <w:sz w:val="20"/>
                <w:szCs w:val="20"/>
              </w:rPr>
              <w:t>1</w:t>
            </w:r>
          </w:p>
        </w:tc>
      </w:tr>
    </w:tbl>
    <w:p w14:paraId="79736C2E" w14:textId="6D57D643" w:rsidR="00C902EF" w:rsidRDefault="00C902EF" w:rsidP="003F13E4">
      <w:pPr>
        <w:jc w:val="left"/>
        <w:rPr>
          <w:b/>
          <w:bCs/>
          <w:i/>
          <w:iCs/>
        </w:rPr>
      </w:pPr>
    </w:p>
    <w:p w14:paraId="39EE99E2" w14:textId="0A1CCD46" w:rsidR="00C902EF" w:rsidRPr="00CC54C6" w:rsidRDefault="00470928" w:rsidP="00C902EF">
      <w:r>
        <w:t>T</w:t>
      </w:r>
      <w:r w:rsidR="00C902EF" w:rsidRPr="00CC54C6">
        <w:t xml:space="preserve">here is a sufficient supply of mini pitches in Central Lancashire, with one match equivalent session </w:t>
      </w:r>
      <w:r>
        <w:t xml:space="preserve">per week </w:t>
      </w:r>
      <w:r w:rsidR="00C902EF" w:rsidRPr="00CC54C6">
        <w:t xml:space="preserve">of actual spare capacity available during the peak period. </w:t>
      </w:r>
    </w:p>
    <w:p w14:paraId="09E8966A" w14:textId="77777777" w:rsidR="00C902EF" w:rsidRDefault="00C902EF" w:rsidP="003F13E4">
      <w:pPr>
        <w:jc w:val="left"/>
        <w:rPr>
          <w:b/>
          <w:bCs/>
          <w:i/>
          <w:iCs/>
        </w:rPr>
      </w:pPr>
    </w:p>
    <w:p w14:paraId="6FBD139B" w14:textId="2564564F" w:rsidR="00C902EF" w:rsidRPr="0071260B" w:rsidRDefault="00C902EF" w:rsidP="00C902EF">
      <w:pPr>
        <w:jc w:val="left"/>
        <w:rPr>
          <w:b/>
          <w:bCs/>
          <w:i/>
          <w:iCs/>
        </w:rPr>
      </w:pPr>
      <w:r w:rsidRPr="0071260B">
        <w:rPr>
          <w:b/>
          <w:bCs/>
          <w:i/>
          <w:iCs/>
        </w:rPr>
        <w:t>Stage E</w:t>
      </w:r>
    </w:p>
    <w:p w14:paraId="57EC9721" w14:textId="0D9DF9A3" w:rsidR="00A53795" w:rsidRPr="007670E2" w:rsidRDefault="00A53795" w:rsidP="00A53795">
      <w:pPr>
        <w:rPr>
          <w:highlight w:val="yellow"/>
        </w:rPr>
      </w:pPr>
    </w:p>
    <w:p w14:paraId="19CA7467" w14:textId="57070728" w:rsidR="003E4FB4" w:rsidRPr="00C902EF" w:rsidRDefault="003E4FB4" w:rsidP="00D711FC">
      <w:pPr>
        <w:tabs>
          <w:tab w:val="left" w:pos="2460"/>
        </w:tabs>
      </w:pPr>
      <w:r w:rsidRPr="00C902EF">
        <w:t xml:space="preserve">The overall </w:t>
      </w:r>
      <w:r w:rsidRPr="00C902EF">
        <w:rPr>
          <w:color w:val="000000" w:themeColor="text1"/>
        </w:rPr>
        <w:t>position</w:t>
      </w:r>
      <w:r w:rsidRPr="00C902EF">
        <w:t xml:space="preserve"> for rugby union remains unchanged to that identified in the Strategy. Several projects were identified in the </w:t>
      </w:r>
      <w:r w:rsidR="005913D7" w:rsidRPr="00C902EF">
        <w:t>PPS</w:t>
      </w:r>
      <w:r w:rsidRPr="00C902EF">
        <w:t>, however, due to Covid-19</w:t>
      </w:r>
      <w:r w:rsidR="005913D7" w:rsidRPr="00C902EF">
        <w:t>,</w:t>
      </w:r>
      <w:r w:rsidRPr="00C902EF">
        <w:t xml:space="preserve"> little of this has progressed. </w:t>
      </w:r>
    </w:p>
    <w:p w14:paraId="3E72C293" w14:textId="1E3180E8" w:rsidR="006140D4" w:rsidRPr="00F35FCF" w:rsidRDefault="006140D4" w:rsidP="00470928">
      <w:pPr>
        <w:tabs>
          <w:tab w:val="left" w:pos="2460"/>
        </w:tabs>
        <w:rPr>
          <w:b/>
          <w:i/>
          <w:color w:val="000000" w:themeColor="text1"/>
        </w:rPr>
      </w:pPr>
      <w:r w:rsidRPr="00F35FCF">
        <w:rPr>
          <w:b/>
          <w:i/>
          <w:color w:val="000000" w:themeColor="text1"/>
        </w:rPr>
        <w:lastRenderedPageBreak/>
        <w:t>Recommendations</w:t>
      </w:r>
    </w:p>
    <w:p w14:paraId="539F69ED" w14:textId="77777777" w:rsidR="006140D4" w:rsidRPr="007670E2" w:rsidRDefault="006140D4" w:rsidP="00470928">
      <w:pPr>
        <w:tabs>
          <w:tab w:val="left" w:pos="2460"/>
        </w:tabs>
        <w:rPr>
          <w:b/>
          <w:color w:val="000000" w:themeColor="text1"/>
          <w:highlight w:val="yellow"/>
        </w:rPr>
      </w:pPr>
    </w:p>
    <w:p w14:paraId="2D0CE642" w14:textId="507B08BB" w:rsidR="00F35FCF" w:rsidRPr="00F25FC3" w:rsidRDefault="00F35FCF" w:rsidP="00F25FC3">
      <w:pPr>
        <w:numPr>
          <w:ilvl w:val="0"/>
          <w:numId w:val="4"/>
        </w:numPr>
        <w:rPr>
          <w:color w:val="000000"/>
          <w:szCs w:val="22"/>
          <w:lang w:eastAsia="en-GB"/>
        </w:rPr>
      </w:pPr>
      <w:r w:rsidRPr="00F25FC3">
        <w:rPr>
          <w:color w:val="000000"/>
          <w:szCs w:val="22"/>
          <w:lang w:eastAsia="en-GB"/>
        </w:rPr>
        <w:t>Existing quantity of rugby union pitches to be protected or be fully mitigated to meet National Planning Policy.</w:t>
      </w:r>
    </w:p>
    <w:p w14:paraId="629D7D5A" w14:textId="77777777" w:rsidR="00F35FCF" w:rsidRPr="00F25FC3" w:rsidRDefault="00F35FCF" w:rsidP="00F25FC3">
      <w:pPr>
        <w:numPr>
          <w:ilvl w:val="0"/>
          <w:numId w:val="4"/>
        </w:numPr>
        <w:rPr>
          <w:color w:val="000000"/>
          <w:szCs w:val="22"/>
          <w:lang w:eastAsia="en-GB"/>
        </w:rPr>
      </w:pPr>
      <w:r w:rsidRPr="00F25FC3">
        <w:rPr>
          <w:color w:val="000000"/>
          <w:szCs w:val="22"/>
          <w:lang w:eastAsia="en-GB"/>
        </w:rPr>
        <w:t xml:space="preserve">Assist Leyland Warriors RUFC in improving the maintenance regime on the pitches at Moss Side Recreation Ground </w:t>
      </w:r>
      <w:proofErr w:type="gramStart"/>
      <w:r w:rsidRPr="00F25FC3">
        <w:rPr>
          <w:color w:val="000000"/>
          <w:szCs w:val="22"/>
          <w:lang w:eastAsia="en-GB"/>
        </w:rPr>
        <w:t>in order to</w:t>
      </w:r>
      <w:proofErr w:type="gramEnd"/>
      <w:r w:rsidRPr="00F25FC3">
        <w:rPr>
          <w:color w:val="000000"/>
          <w:szCs w:val="22"/>
          <w:lang w:eastAsia="en-GB"/>
        </w:rPr>
        <w:t xml:space="preserve"> alleviate levels of identified overplay.</w:t>
      </w:r>
    </w:p>
    <w:p w14:paraId="62EA4C90" w14:textId="76E8F8CB" w:rsidR="00F35FCF" w:rsidRPr="00F25FC3" w:rsidRDefault="00F35FCF" w:rsidP="00F25FC3">
      <w:pPr>
        <w:numPr>
          <w:ilvl w:val="0"/>
          <w:numId w:val="4"/>
        </w:numPr>
        <w:rPr>
          <w:color w:val="000000"/>
          <w:szCs w:val="22"/>
          <w:lang w:eastAsia="en-GB"/>
        </w:rPr>
      </w:pPr>
      <w:r w:rsidRPr="00F25FC3">
        <w:rPr>
          <w:color w:val="000000"/>
          <w:szCs w:val="22"/>
          <w:lang w:eastAsia="en-GB"/>
        </w:rPr>
        <w:t xml:space="preserve">Further to this, explore ways of improving security to reduce public access and </w:t>
      </w:r>
      <w:proofErr w:type="spellStart"/>
      <w:r w:rsidRPr="00F25FC3">
        <w:rPr>
          <w:color w:val="000000"/>
          <w:szCs w:val="22"/>
          <w:lang w:eastAsia="en-GB"/>
        </w:rPr>
        <w:t>anti social</w:t>
      </w:r>
      <w:proofErr w:type="spellEnd"/>
      <w:r w:rsidRPr="00F25FC3">
        <w:rPr>
          <w:color w:val="000000"/>
          <w:szCs w:val="22"/>
          <w:lang w:eastAsia="en-GB"/>
        </w:rPr>
        <w:t xml:space="preserve"> behaviour.</w:t>
      </w:r>
    </w:p>
    <w:p w14:paraId="5188214E" w14:textId="77777777" w:rsidR="00F35FCF" w:rsidRPr="00F25FC3" w:rsidRDefault="00F35FCF" w:rsidP="00F25FC3">
      <w:pPr>
        <w:numPr>
          <w:ilvl w:val="0"/>
          <w:numId w:val="4"/>
        </w:numPr>
        <w:rPr>
          <w:color w:val="000000"/>
          <w:szCs w:val="22"/>
          <w:lang w:eastAsia="en-GB"/>
        </w:rPr>
      </w:pPr>
      <w:r w:rsidRPr="00F25FC3">
        <w:rPr>
          <w:color w:val="000000"/>
          <w:szCs w:val="22"/>
          <w:lang w:eastAsia="en-GB"/>
        </w:rPr>
        <w:t>In the longer term, install formal drainage on the rugby union pitch at Moss Side Recreation Ground (South Ribble) to prevent future shortfalls in supply.</w:t>
      </w:r>
    </w:p>
    <w:p w14:paraId="6E7283E0" w14:textId="77777777" w:rsidR="00F35FCF" w:rsidRPr="00F25FC3" w:rsidRDefault="00F35FCF" w:rsidP="00F25FC3">
      <w:pPr>
        <w:numPr>
          <w:ilvl w:val="0"/>
          <w:numId w:val="4"/>
        </w:numPr>
        <w:rPr>
          <w:color w:val="000000"/>
          <w:szCs w:val="22"/>
          <w:lang w:eastAsia="en-GB"/>
        </w:rPr>
      </w:pPr>
      <w:r w:rsidRPr="00F25FC3">
        <w:rPr>
          <w:color w:val="000000"/>
          <w:szCs w:val="22"/>
          <w:lang w:eastAsia="en-GB"/>
        </w:rPr>
        <w:t>Explore the feasibility of installing floodlights on either the pitch or a training area at Moss Side Recreation Ground to support Leyland Warriors RUFC training demand which is currently taking place on a medium pile 3G pitch at Runshaw College which is not WR compliant.</w:t>
      </w:r>
    </w:p>
    <w:p w14:paraId="3A3A20B6" w14:textId="77777777" w:rsidR="00F35FCF" w:rsidRPr="00F25FC3" w:rsidRDefault="00F35FCF" w:rsidP="00F25FC3">
      <w:pPr>
        <w:numPr>
          <w:ilvl w:val="0"/>
          <w:numId w:val="4"/>
        </w:numPr>
        <w:rPr>
          <w:color w:val="000000"/>
          <w:szCs w:val="22"/>
          <w:lang w:eastAsia="en-GB"/>
        </w:rPr>
      </w:pPr>
      <w:r w:rsidRPr="00F25FC3">
        <w:rPr>
          <w:color w:val="000000"/>
          <w:szCs w:val="22"/>
          <w:lang w:eastAsia="en-GB"/>
        </w:rPr>
        <w:t>Encourage use of the WR compliant 3G pitch at Preston Grasshoppers RFC by Leyland Warriors RUFC for training demand.</w:t>
      </w:r>
    </w:p>
    <w:p w14:paraId="6305B52A" w14:textId="77777777" w:rsidR="00F35FCF" w:rsidRPr="00F25FC3" w:rsidRDefault="00F35FCF" w:rsidP="00F25FC3">
      <w:pPr>
        <w:numPr>
          <w:ilvl w:val="0"/>
          <w:numId w:val="4"/>
        </w:numPr>
        <w:rPr>
          <w:color w:val="000000"/>
          <w:szCs w:val="22"/>
          <w:lang w:eastAsia="en-GB"/>
        </w:rPr>
      </w:pPr>
      <w:r w:rsidRPr="00F25FC3">
        <w:rPr>
          <w:color w:val="000000"/>
          <w:szCs w:val="22"/>
          <w:lang w:eastAsia="en-GB"/>
        </w:rPr>
        <w:t>Clarify the terms of the lease agreement that Chorley RUFC has at its home venue, Chancery Road, with The Chorley Community Trust.</w:t>
      </w:r>
    </w:p>
    <w:p w14:paraId="62507A56" w14:textId="0E28B7ED" w:rsidR="00211240" w:rsidRPr="00595E24" w:rsidRDefault="00B6378A" w:rsidP="00211240">
      <w:pPr>
        <w:pStyle w:val="ListBulletmain"/>
        <w:rPr>
          <w:color w:val="000000"/>
          <w:szCs w:val="22"/>
          <w:lang w:eastAsia="en-GB"/>
        </w:rPr>
      </w:pPr>
      <w:bookmarkStart w:id="22" w:name="_Hlk94254979"/>
      <w:r w:rsidRPr="00595E24">
        <w:rPr>
          <w:lang w:eastAsia="en-GB"/>
        </w:rPr>
        <w:t>Further feasibility required to determine the need for</w:t>
      </w:r>
      <w:r w:rsidR="00F35FCF" w:rsidRPr="00595E24">
        <w:rPr>
          <w:lang w:eastAsia="en-GB"/>
        </w:rPr>
        <w:t xml:space="preserve"> creation of a WR compliant 3G pitch at Chancery Road </w:t>
      </w:r>
      <w:r w:rsidR="00211240" w:rsidRPr="00595E24">
        <w:rPr>
          <w:lang w:eastAsia="en-GB"/>
        </w:rPr>
        <w:t>or</w:t>
      </w:r>
      <w:r w:rsidRPr="00595E24">
        <w:rPr>
          <w:lang w:eastAsia="en-GB"/>
        </w:rPr>
        <w:t xml:space="preserve"> </w:t>
      </w:r>
      <w:proofErr w:type="spellStart"/>
      <w:r w:rsidR="00211240" w:rsidRPr="00595E24">
        <w:rPr>
          <w:color w:val="000000"/>
          <w:szCs w:val="22"/>
          <w:lang w:eastAsia="en-GB"/>
        </w:rPr>
        <w:t>Chinsnall</w:t>
      </w:r>
      <w:proofErr w:type="spellEnd"/>
      <w:r w:rsidR="00211240" w:rsidRPr="00595E24">
        <w:rPr>
          <w:color w:val="000000"/>
          <w:szCs w:val="22"/>
          <w:lang w:eastAsia="en-GB"/>
        </w:rPr>
        <w:t xml:space="preserve"> Rugby (Chorley Panthers). </w:t>
      </w:r>
    </w:p>
    <w:bookmarkEnd w:id="22"/>
    <w:p w14:paraId="1B434644" w14:textId="77777777" w:rsidR="00F35FCF" w:rsidRPr="00F25FC3" w:rsidRDefault="00F35FCF" w:rsidP="00F25FC3">
      <w:pPr>
        <w:numPr>
          <w:ilvl w:val="0"/>
          <w:numId w:val="4"/>
        </w:numPr>
        <w:rPr>
          <w:color w:val="000000"/>
          <w:szCs w:val="22"/>
          <w:lang w:eastAsia="en-GB"/>
        </w:rPr>
      </w:pPr>
      <w:r w:rsidRPr="00F25FC3">
        <w:rPr>
          <w:color w:val="000000"/>
          <w:szCs w:val="22"/>
          <w:lang w:eastAsia="en-GB"/>
        </w:rPr>
        <w:t>Support Preston Grasshoppers RFC to increase the number of changing rooms on site; and improve the quality of the existing provision ensuring that each changing room has ensuite facilities to support the continued growth of mini, junior, girls’ and women’s rugby union teams.</w:t>
      </w:r>
    </w:p>
    <w:p w14:paraId="7EEB5373" w14:textId="77777777" w:rsidR="00F35FCF" w:rsidRPr="00F25FC3" w:rsidRDefault="00F35FCF" w:rsidP="00F25FC3">
      <w:pPr>
        <w:numPr>
          <w:ilvl w:val="0"/>
          <w:numId w:val="4"/>
        </w:numPr>
        <w:rPr>
          <w:color w:val="000000"/>
          <w:szCs w:val="22"/>
          <w:lang w:eastAsia="en-GB"/>
        </w:rPr>
      </w:pPr>
      <w:r w:rsidRPr="00F25FC3">
        <w:rPr>
          <w:color w:val="000000"/>
          <w:szCs w:val="22"/>
          <w:lang w:eastAsia="en-GB"/>
        </w:rPr>
        <w:t>Assist Leyland Warriors RUFC and Preston Grasshoppers RFC in the development of their respective women and girls’ participation.</w:t>
      </w:r>
    </w:p>
    <w:p w14:paraId="22675CDE" w14:textId="77777777" w:rsidR="00F35FCF" w:rsidRPr="00F25FC3" w:rsidRDefault="00F35FCF" w:rsidP="00F25FC3">
      <w:pPr>
        <w:numPr>
          <w:ilvl w:val="0"/>
          <w:numId w:val="4"/>
        </w:numPr>
        <w:rPr>
          <w:color w:val="000000"/>
          <w:szCs w:val="22"/>
          <w:lang w:eastAsia="en-GB"/>
        </w:rPr>
      </w:pPr>
      <w:r w:rsidRPr="00F25FC3">
        <w:rPr>
          <w:color w:val="000000"/>
          <w:szCs w:val="22"/>
          <w:lang w:eastAsia="en-GB"/>
        </w:rPr>
        <w:t xml:space="preserve">Continue to develop strong relationships between rugby clubs and schools through curricular and extracurricular programmes </w:t>
      </w:r>
      <w:proofErr w:type="gramStart"/>
      <w:r w:rsidRPr="00F25FC3">
        <w:rPr>
          <w:color w:val="000000"/>
          <w:szCs w:val="22"/>
          <w:lang w:eastAsia="en-GB"/>
        </w:rPr>
        <w:t>in order to</w:t>
      </w:r>
      <w:proofErr w:type="gramEnd"/>
      <w:r w:rsidRPr="00F25FC3">
        <w:rPr>
          <w:color w:val="000000"/>
          <w:szCs w:val="22"/>
          <w:lang w:eastAsia="en-GB"/>
        </w:rPr>
        <w:t xml:space="preserve"> increase levels of mini and junior participation. </w:t>
      </w:r>
    </w:p>
    <w:p w14:paraId="7280E0B9" w14:textId="239190A9" w:rsidR="008D49CC" w:rsidRPr="00F25FC3" w:rsidRDefault="00F35FCF" w:rsidP="00F25FC3">
      <w:pPr>
        <w:numPr>
          <w:ilvl w:val="0"/>
          <w:numId w:val="4"/>
        </w:numPr>
        <w:rPr>
          <w:color w:val="000000"/>
          <w:szCs w:val="22"/>
          <w:lang w:eastAsia="en-GB"/>
        </w:rPr>
      </w:pPr>
      <w:r w:rsidRPr="00F25FC3">
        <w:rPr>
          <w:color w:val="000000"/>
          <w:szCs w:val="22"/>
          <w:lang w:eastAsia="en-GB"/>
        </w:rPr>
        <w:t>Ensure all partners to collectively work together to ascertain the timescale for the redevelopment of Chorley RUFC sites and ensure that the facility is fit for purpose and that the rugby club have secure access.</w:t>
      </w:r>
    </w:p>
    <w:p w14:paraId="457C7C37" w14:textId="77777777" w:rsidR="00F35FCF" w:rsidRDefault="00F35FCF">
      <w:pPr>
        <w:jc w:val="left"/>
        <w:rPr>
          <w:b/>
          <w:bCs/>
        </w:rPr>
      </w:pPr>
    </w:p>
    <w:p w14:paraId="6077EA46" w14:textId="517E64E0" w:rsidR="006140D4" w:rsidRPr="0071260B" w:rsidRDefault="006140D4">
      <w:pPr>
        <w:jc w:val="left"/>
        <w:rPr>
          <w:b/>
          <w:bCs/>
        </w:rPr>
      </w:pPr>
      <w:r w:rsidRPr="0071260B">
        <w:rPr>
          <w:b/>
          <w:bCs/>
        </w:rPr>
        <w:t>Rugby league</w:t>
      </w:r>
      <w:r w:rsidR="00F25FC3">
        <w:rPr>
          <w:b/>
          <w:bCs/>
        </w:rPr>
        <w:t xml:space="preserve"> pitches</w:t>
      </w:r>
    </w:p>
    <w:p w14:paraId="7AE749AE" w14:textId="160296D8" w:rsidR="0071260B" w:rsidRPr="0071260B" w:rsidRDefault="0071260B">
      <w:pPr>
        <w:jc w:val="left"/>
        <w:rPr>
          <w:b/>
          <w:bCs/>
        </w:rPr>
      </w:pPr>
    </w:p>
    <w:p w14:paraId="7C618F0B" w14:textId="62BE84B7" w:rsidR="0071260B" w:rsidRDefault="0071260B">
      <w:pPr>
        <w:jc w:val="left"/>
        <w:rPr>
          <w:b/>
          <w:bCs/>
          <w:i/>
          <w:iCs/>
        </w:rPr>
      </w:pPr>
      <w:r w:rsidRPr="0071260B">
        <w:rPr>
          <w:b/>
          <w:bCs/>
          <w:i/>
          <w:iCs/>
        </w:rPr>
        <w:t xml:space="preserve">2018 </w:t>
      </w:r>
      <w:r w:rsidR="00F25FC3">
        <w:rPr>
          <w:b/>
          <w:bCs/>
          <w:i/>
          <w:iCs/>
        </w:rPr>
        <w:t>position</w:t>
      </w:r>
    </w:p>
    <w:p w14:paraId="3683893D" w14:textId="6F34B942" w:rsidR="0071260B" w:rsidRDefault="0071260B">
      <w:pPr>
        <w:jc w:val="left"/>
        <w:rPr>
          <w:b/>
          <w:bCs/>
          <w:i/>
          <w:iCs/>
        </w:rPr>
      </w:pPr>
    </w:p>
    <w:p w14:paraId="1776E217" w14:textId="2D483C34" w:rsidR="0071260B" w:rsidRPr="0071260B" w:rsidRDefault="0095786F" w:rsidP="0071260B">
      <w:pPr>
        <w:ind w:right="4"/>
        <w:rPr>
          <w:rFonts w:cs="Arial"/>
          <w:bCs/>
          <w:iCs/>
          <w:szCs w:val="28"/>
        </w:rPr>
      </w:pPr>
      <w:r>
        <w:rPr>
          <w:rFonts w:cs="Arial"/>
          <w:bCs/>
          <w:iCs/>
          <w:szCs w:val="28"/>
        </w:rPr>
        <w:t xml:space="preserve">The </w:t>
      </w:r>
      <w:r w:rsidR="0071260B" w:rsidRPr="0071260B">
        <w:rPr>
          <w:rFonts w:cs="Arial"/>
          <w:bCs/>
          <w:iCs/>
          <w:szCs w:val="28"/>
        </w:rPr>
        <w:t xml:space="preserve">supply of senior, junior and primary grass rugby league pitches </w:t>
      </w:r>
      <w:r>
        <w:rPr>
          <w:rFonts w:cs="Arial"/>
          <w:bCs/>
          <w:iCs/>
          <w:szCs w:val="28"/>
        </w:rPr>
        <w:t>was</w:t>
      </w:r>
      <w:r w:rsidR="0071260B" w:rsidRPr="0071260B">
        <w:rPr>
          <w:rFonts w:cs="Arial"/>
          <w:bCs/>
          <w:iCs/>
          <w:szCs w:val="28"/>
        </w:rPr>
        <w:t xml:space="preserve"> insufficient to cater for the level of demand expressed in Chorley and South Ribble (which is reflective of where most provision and demand is located). However, supply in Preston met both </w:t>
      </w:r>
      <w:r>
        <w:rPr>
          <w:rFonts w:cs="Arial"/>
          <w:bCs/>
          <w:iCs/>
          <w:szCs w:val="28"/>
        </w:rPr>
        <w:t>current and future demand.</w:t>
      </w:r>
    </w:p>
    <w:p w14:paraId="6A902825" w14:textId="37610B1A" w:rsidR="0071260B" w:rsidRPr="0071260B" w:rsidRDefault="0071260B">
      <w:pPr>
        <w:jc w:val="left"/>
        <w:rPr>
          <w:b/>
          <w:bCs/>
          <w:i/>
          <w:iCs/>
          <w:highlight w:val="yellow"/>
        </w:rPr>
      </w:pPr>
    </w:p>
    <w:p w14:paraId="20F3C15C" w14:textId="36457864" w:rsidR="0071260B" w:rsidRPr="0071260B" w:rsidRDefault="0071260B">
      <w:pPr>
        <w:jc w:val="left"/>
        <w:rPr>
          <w:b/>
          <w:bCs/>
          <w:i/>
          <w:iCs/>
        </w:rPr>
      </w:pPr>
      <w:r w:rsidRPr="0071260B">
        <w:rPr>
          <w:b/>
          <w:bCs/>
          <w:i/>
          <w:iCs/>
        </w:rPr>
        <w:t>Stage E</w:t>
      </w:r>
    </w:p>
    <w:p w14:paraId="4A7D8306" w14:textId="0BE4CA84" w:rsidR="006140D4" w:rsidRPr="007670E2" w:rsidRDefault="006140D4">
      <w:pPr>
        <w:jc w:val="left"/>
        <w:rPr>
          <w:b/>
          <w:bCs/>
          <w:highlight w:val="yellow"/>
        </w:rPr>
      </w:pPr>
    </w:p>
    <w:p w14:paraId="14D04625" w14:textId="171CFA93" w:rsidR="006A4BF2" w:rsidRDefault="006140D4" w:rsidP="006140D4">
      <w:pPr>
        <w:tabs>
          <w:tab w:val="left" w:pos="2460"/>
        </w:tabs>
      </w:pPr>
      <w:r w:rsidRPr="0071260B">
        <w:t xml:space="preserve">The overall </w:t>
      </w:r>
      <w:r w:rsidRPr="0071260B">
        <w:rPr>
          <w:color w:val="000000" w:themeColor="text1"/>
        </w:rPr>
        <w:t>position</w:t>
      </w:r>
      <w:r w:rsidRPr="0071260B">
        <w:t xml:space="preserve"> for rugby league </w:t>
      </w:r>
      <w:r w:rsidR="005A083A">
        <w:t xml:space="preserve">pitch provision </w:t>
      </w:r>
      <w:r w:rsidRPr="0071260B">
        <w:t xml:space="preserve">remains unchanged to that identified in the Strategy. </w:t>
      </w:r>
      <w:r w:rsidRPr="005A083A">
        <w:t xml:space="preserve">However, due to investment linked to the Rugby League World Cup ‘Inspired by 2021’ Legacy Programme and </w:t>
      </w:r>
      <w:r w:rsidR="00A81983" w:rsidRPr="005A083A">
        <w:t xml:space="preserve">a future </w:t>
      </w:r>
      <w:r w:rsidRPr="005A083A">
        <w:t xml:space="preserve">increase </w:t>
      </w:r>
      <w:r w:rsidR="00A81983" w:rsidRPr="005A083A">
        <w:t xml:space="preserve">in </w:t>
      </w:r>
      <w:r w:rsidRPr="005A083A">
        <w:t xml:space="preserve">access to 3G pitches in the </w:t>
      </w:r>
      <w:r w:rsidR="0071260B" w:rsidRPr="005A083A">
        <w:t>Central Lancashire</w:t>
      </w:r>
      <w:r w:rsidRPr="005A083A">
        <w:t xml:space="preserve">, there is likely to be reduced overplay </w:t>
      </w:r>
      <w:r w:rsidR="000F6911" w:rsidRPr="005A083A">
        <w:t xml:space="preserve">on grass pitches with teams training </w:t>
      </w:r>
      <w:r w:rsidR="00A81983" w:rsidRPr="005A083A">
        <w:t>and, in some instances,</w:t>
      </w:r>
      <w:r w:rsidR="000F6911" w:rsidRPr="005A083A">
        <w:t xml:space="preserve"> playing on 3G pitches. Transfer of training demand from match pitches was a key focus of the 2019 Strategy.</w:t>
      </w:r>
      <w:r w:rsidR="000F6911" w:rsidRPr="0071260B">
        <w:t xml:space="preserve"> </w:t>
      </w:r>
    </w:p>
    <w:p w14:paraId="4DC59B90" w14:textId="30EDCC10" w:rsidR="005A083A" w:rsidRDefault="005A083A" w:rsidP="006140D4">
      <w:pPr>
        <w:tabs>
          <w:tab w:val="left" w:pos="2460"/>
        </w:tabs>
      </w:pPr>
    </w:p>
    <w:p w14:paraId="2DBA591B" w14:textId="698106A5" w:rsidR="005A083A" w:rsidRDefault="002D2A5F" w:rsidP="006140D4">
      <w:pPr>
        <w:tabs>
          <w:tab w:val="left" w:pos="2460"/>
        </w:tabs>
      </w:pPr>
      <w:r>
        <w:t>One significant change off the pitch is that Chorley Panthers RLFC obtained planning permission in 2019 to demolish its current clubhouse and erect a replacement facility.</w:t>
      </w:r>
    </w:p>
    <w:p w14:paraId="0A19F333" w14:textId="77777777" w:rsidR="0071260B" w:rsidRPr="0071260B" w:rsidRDefault="0071260B" w:rsidP="006140D4">
      <w:pPr>
        <w:tabs>
          <w:tab w:val="left" w:pos="2460"/>
        </w:tabs>
      </w:pPr>
    </w:p>
    <w:p w14:paraId="6EF97119" w14:textId="77777777" w:rsidR="00A24FCB" w:rsidRDefault="00A24FCB">
      <w:pPr>
        <w:jc w:val="left"/>
        <w:rPr>
          <w:b/>
          <w:i/>
          <w:szCs w:val="28"/>
        </w:rPr>
      </w:pPr>
      <w:r>
        <w:rPr>
          <w:b/>
          <w:i/>
          <w:szCs w:val="28"/>
        </w:rPr>
        <w:br w:type="page"/>
      </w:r>
    </w:p>
    <w:p w14:paraId="62B7A3CA" w14:textId="478C5DDB" w:rsidR="006140D4" w:rsidRPr="0071260B" w:rsidRDefault="006140D4" w:rsidP="006140D4">
      <w:pPr>
        <w:tabs>
          <w:tab w:val="left" w:pos="2460"/>
        </w:tabs>
        <w:rPr>
          <w:b/>
          <w:i/>
          <w:szCs w:val="28"/>
        </w:rPr>
      </w:pPr>
      <w:r w:rsidRPr="0071260B">
        <w:rPr>
          <w:b/>
          <w:i/>
          <w:szCs w:val="28"/>
        </w:rPr>
        <w:lastRenderedPageBreak/>
        <w:t>Recommendations</w:t>
      </w:r>
    </w:p>
    <w:p w14:paraId="3A135B78" w14:textId="77777777" w:rsidR="006140D4" w:rsidRPr="007670E2" w:rsidRDefault="006140D4" w:rsidP="006140D4">
      <w:pPr>
        <w:rPr>
          <w:rFonts w:cs="Arial"/>
          <w:b/>
          <w:caps/>
          <w:kern w:val="32"/>
          <w:highlight w:val="yellow"/>
          <w:lang w:eastAsia="en-GB"/>
        </w:rPr>
      </w:pPr>
    </w:p>
    <w:p w14:paraId="489AA5E3" w14:textId="77777777" w:rsidR="00F03894" w:rsidRPr="00F25FC3" w:rsidRDefault="00F03894" w:rsidP="00F25FC3">
      <w:pPr>
        <w:numPr>
          <w:ilvl w:val="0"/>
          <w:numId w:val="4"/>
        </w:numPr>
        <w:rPr>
          <w:color w:val="000000"/>
          <w:szCs w:val="22"/>
          <w:lang w:eastAsia="en-GB"/>
        </w:rPr>
      </w:pPr>
      <w:r w:rsidRPr="00F25FC3">
        <w:rPr>
          <w:color w:val="000000"/>
          <w:szCs w:val="22"/>
          <w:lang w:eastAsia="en-GB"/>
        </w:rPr>
        <w:t>Protect quality of existing rugby league pitch provision in Chorley, whilst improving the quality of those in South Ribble, particularly at Moss Side Recreation Ground.</w:t>
      </w:r>
    </w:p>
    <w:p w14:paraId="6FDADAFD" w14:textId="77777777" w:rsidR="00F03894" w:rsidRPr="00F25FC3" w:rsidRDefault="00F03894" w:rsidP="00F25FC3">
      <w:pPr>
        <w:numPr>
          <w:ilvl w:val="0"/>
          <w:numId w:val="4"/>
        </w:numPr>
        <w:rPr>
          <w:color w:val="000000"/>
          <w:szCs w:val="22"/>
          <w:lang w:eastAsia="en-GB"/>
        </w:rPr>
      </w:pPr>
      <w:r w:rsidRPr="00F25FC3">
        <w:rPr>
          <w:color w:val="000000"/>
          <w:szCs w:val="22"/>
          <w:lang w:eastAsia="en-GB"/>
        </w:rPr>
        <w:t xml:space="preserve">Encourage use of the rugby league pitch at Withy Grove Park (South Ribble) given that the pitch is no longer used now that Bamber Bridge ARLFC has now folded. </w:t>
      </w:r>
    </w:p>
    <w:p w14:paraId="3A1020D5" w14:textId="06812E4B" w:rsidR="00F03894" w:rsidRPr="00F25FC3" w:rsidRDefault="00F03894" w:rsidP="00F25FC3">
      <w:pPr>
        <w:numPr>
          <w:ilvl w:val="0"/>
          <w:numId w:val="4"/>
        </w:numPr>
        <w:rPr>
          <w:color w:val="000000"/>
          <w:szCs w:val="22"/>
          <w:lang w:eastAsia="en-GB"/>
        </w:rPr>
      </w:pPr>
      <w:r w:rsidRPr="00F25FC3">
        <w:rPr>
          <w:color w:val="000000"/>
          <w:szCs w:val="22"/>
          <w:lang w:eastAsia="en-GB"/>
        </w:rPr>
        <w:t xml:space="preserve">Explore the feasibility of creating a RFL Community Standard 3G pitch in Chorley at Chisnall Lane, which Chorley Panthers RLFC could manage and have a community use agreement. </w:t>
      </w:r>
    </w:p>
    <w:p w14:paraId="459F04AA" w14:textId="77777777" w:rsidR="002D2A5F" w:rsidRDefault="00F03894" w:rsidP="00F25FC3">
      <w:pPr>
        <w:numPr>
          <w:ilvl w:val="0"/>
          <w:numId w:val="4"/>
        </w:numPr>
        <w:rPr>
          <w:color w:val="000000"/>
          <w:szCs w:val="22"/>
          <w:lang w:eastAsia="en-GB"/>
        </w:rPr>
      </w:pPr>
      <w:r w:rsidRPr="003C2227">
        <w:rPr>
          <w:color w:val="000000"/>
          <w:szCs w:val="22"/>
          <w:lang w:eastAsia="en-GB"/>
        </w:rPr>
        <w:t xml:space="preserve">Support both Leyland Warriors RFC and Chorley Panthers RLFC </w:t>
      </w:r>
      <w:proofErr w:type="gramStart"/>
      <w:r w:rsidRPr="003C2227">
        <w:rPr>
          <w:color w:val="000000"/>
          <w:szCs w:val="22"/>
          <w:lang w:eastAsia="en-GB"/>
        </w:rPr>
        <w:t>in regard to</w:t>
      </w:r>
      <w:proofErr w:type="gramEnd"/>
      <w:r w:rsidRPr="003C2227">
        <w:rPr>
          <w:color w:val="000000"/>
          <w:szCs w:val="22"/>
          <w:lang w:eastAsia="en-GB"/>
        </w:rPr>
        <w:t xml:space="preserve"> membership retention and potential growth. </w:t>
      </w:r>
    </w:p>
    <w:p w14:paraId="1C9A176E" w14:textId="0311315A" w:rsidR="00F03894" w:rsidRPr="00F25FC3" w:rsidRDefault="00F03894" w:rsidP="00F25FC3">
      <w:pPr>
        <w:numPr>
          <w:ilvl w:val="0"/>
          <w:numId w:val="4"/>
        </w:numPr>
        <w:rPr>
          <w:b/>
          <w:bCs/>
          <w:color w:val="000000"/>
          <w:szCs w:val="22"/>
          <w:lang w:eastAsia="en-GB"/>
        </w:rPr>
      </w:pPr>
      <w:r w:rsidRPr="00F25FC3">
        <w:rPr>
          <w:b/>
          <w:bCs/>
          <w:color w:val="000000"/>
          <w:szCs w:val="22"/>
          <w:lang w:eastAsia="en-GB"/>
        </w:rPr>
        <w:t xml:space="preserve">Assist </w:t>
      </w:r>
      <w:r w:rsidR="002D2A5F" w:rsidRPr="00F25FC3">
        <w:rPr>
          <w:b/>
          <w:bCs/>
          <w:color w:val="000000"/>
          <w:szCs w:val="22"/>
          <w:lang w:eastAsia="en-GB"/>
        </w:rPr>
        <w:t xml:space="preserve">where required with the construction of a new clubhouse for </w:t>
      </w:r>
      <w:r w:rsidRPr="00F25FC3">
        <w:rPr>
          <w:b/>
          <w:bCs/>
          <w:color w:val="000000"/>
          <w:szCs w:val="22"/>
          <w:lang w:eastAsia="en-GB"/>
        </w:rPr>
        <w:t>Chorley Panthers RLFC</w:t>
      </w:r>
      <w:r w:rsidR="002D2A5F" w:rsidRPr="00F25FC3">
        <w:rPr>
          <w:b/>
          <w:bCs/>
          <w:color w:val="000000"/>
          <w:szCs w:val="22"/>
          <w:lang w:eastAsia="en-GB"/>
        </w:rPr>
        <w:t>.</w:t>
      </w:r>
    </w:p>
    <w:p w14:paraId="487C4B5A" w14:textId="77777777" w:rsidR="002D2A5F" w:rsidRPr="002D2A5F" w:rsidRDefault="002D2A5F" w:rsidP="00655C79">
      <w:pPr>
        <w:pStyle w:val="ListBulletmain"/>
        <w:numPr>
          <w:ilvl w:val="0"/>
          <w:numId w:val="0"/>
        </w:numPr>
        <w:ind w:left="360"/>
        <w:jc w:val="left"/>
        <w:rPr>
          <w:color w:val="000000"/>
          <w:szCs w:val="22"/>
          <w:lang w:eastAsia="en-GB"/>
        </w:rPr>
      </w:pPr>
    </w:p>
    <w:p w14:paraId="10297295" w14:textId="22C9D066" w:rsidR="008D49CC" w:rsidRPr="00595E24" w:rsidRDefault="00F25FC3" w:rsidP="003E4FB4">
      <w:pPr>
        <w:ind w:right="-186"/>
        <w:rPr>
          <w:b/>
          <w:bCs/>
        </w:rPr>
      </w:pPr>
      <w:r w:rsidRPr="00595E24">
        <w:rPr>
          <w:b/>
          <w:bCs/>
        </w:rPr>
        <w:t>Hockey suitable AGPs</w:t>
      </w:r>
    </w:p>
    <w:p w14:paraId="19F44DFA" w14:textId="2EABD070" w:rsidR="008D49CC" w:rsidRPr="00595E24" w:rsidRDefault="008D49CC" w:rsidP="003E4FB4">
      <w:pPr>
        <w:ind w:right="-186"/>
      </w:pPr>
    </w:p>
    <w:p w14:paraId="1068160F" w14:textId="6750B406" w:rsidR="004E4787" w:rsidRPr="00595E24" w:rsidRDefault="004E4787" w:rsidP="003E4FB4">
      <w:pPr>
        <w:ind w:right="-186"/>
        <w:rPr>
          <w:b/>
          <w:bCs/>
          <w:i/>
          <w:iCs/>
        </w:rPr>
      </w:pPr>
      <w:r w:rsidRPr="00595E24">
        <w:rPr>
          <w:b/>
          <w:bCs/>
          <w:i/>
          <w:iCs/>
        </w:rPr>
        <w:t xml:space="preserve">2018 </w:t>
      </w:r>
      <w:r w:rsidR="00F25FC3" w:rsidRPr="00595E24">
        <w:rPr>
          <w:b/>
          <w:bCs/>
          <w:i/>
          <w:iCs/>
        </w:rPr>
        <w:t>position</w:t>
      </w:r>
    </w:p>
    <w:p w14:paraId="18862E03" w14:textId="6E9FDB4A" w:rsidR="004E4787" w:rsidRPr="00595E24" w:rsidRDefault="004E4787" w:rsidP="003E4FB4">
      <w:pPr>
        <w:ind w:right="-186"/>
        <w:rPr>
          <w:b/>
          <w:bCs/>
          <w:i/>
          <w:iCs/>
        </w:rPr>
      </w:pPr>
    </w:p>
    <w:p w14:paraId="4A25B56B" w14:textId="57594FDF" w:rsidR="004E4787" w:rsidRPr="00595E24" w:rsidRDefault="004E4787" w:rsidP="0095786F">
      <w:pPr>
        <w:ind w:right="4"/>
      </w:pPr>
      <w:r w:rsidRPr="00595E24">
        <w:rPr>
          <w:rFonts w:cs="Arial"/>
          <w:bCs/>
          <w:iCs/>
          <w:szCs w:val="28"/>
        </w:rPr>
        <w:t xml:space="preserve">The 2018 PPS identified that the current supply of hockey suitable AGPs is considered sufficient to accommodate the current level of hockey demand both at peak time, with an ability to meet current and future midweek (including for training) requirements across Central Lancashire. </w:t>
      </w:r>
      <w:r w:rsidR="0095786F" w:rsidRPr="00595E24">
        <w:t>However,</w:t>
      </w:r>
      <w:r w:rsidRPr="00595E24">
        <w:t xml:space="preserve"> there was a need to address the quality of surfaces at Preston Sports Club, Buckshaw Village Community Association and Parklands high School.</w:t>
      </w:r>
    </w:p>
    <w:p w14:paraId="32DD10DB" w14:textId="77777777" w:rsidR="004E4787" w:rsidRPr="00EA4CB0" w:rsidRDefault="004E4787" w:rsidP="003E4FB4">
      <w:pPr>
        <w:ind w:right="-186"/>
        <w:rPr>
          <w:highlight w:val="yellow"/>
        </w:rPr>
      </w:pPr>
    </w:p>
    <w:p w14:paraId="4183FC8B" w14:textId="6677A6CA" w:rsidR="004E4787" w:rsidRPr="00E679CF" w:rsidRDefault="00F25FC3" w:rsidP="003E4FB4">
      <w:pPr>
        <w:ind w:right="-186"/>
        <w:rPr>
          <w:b/>
          <w:bCs/>
          <w:i/>
          <w:iCs/>
        </w:rPr>
      </w:pPr>
      <w:r w:rsidRPr="00E679CF">
        <w:rPr>
          <w:b/>
          <w:bCs/>
          <w:i/>
          <w:iCs/>
        </w:rPr>
        <w:t xml:space="preserve">Stage E </w:t>
      </w:r>
    </w:p>
    <w:p w14:paraId="6717BDF5" w14:textId="14DF46E2" w:rsidR="00C240DD" w:rsidRPr="00E679CF" w:rsidRDefault="00C240DD" w:rsidP="00A53795"/>
    <w:p w14:paraId="0F63061D" w14:textId="77777777" w:rsidR="004C3891" w:rsidRPr="00E679CF" w:rsidRDefault="00C240DD" w:rsidP="00A53795">
      <w:r w:rsidRPr="00E679CF">
        <w:t xml:space="preserve">Since the production of the original Strategy &amp; Action Plan there have been </w:t>
      </w:r>
      <w:r w:rsidR="004C3891" w:rsidRPr="00E679CF">
        <w:t>several</w:t>
      </w:r>
      <w:r w:rsidRPr="00E679CF">
        <w:t xml:space="preserve"> changes for hockey across Central Lancashire. </w:t>
      </w:r>
    </w:p>
    <w:p w14:paraId="21376225" w14:textId="77777777" w:rsidR="004C3891" w:rsidRPr="00EA4CB0" w:rsidRDefault="004C3891" w:rsidP="00A53795">
      <w:pPr>
        <w:rPr>
          <w:highlight w:val="yellow"/>
        </w:rPr>
      </w:pPr>
    </w:p>
    <w:p w14:paraId="2EA0A01A" w14:textId="4CE52AAE" w:rsidR="00C240DD" w:rsidRPr="00E679CF" w:rsidRDefault="00C240DD" w:rsidP="00A53795">
      <w:r w:rsidRPr="00E679CF">
        <w:t>The first of these i</w:t>
      </w:r>
      <w:r w:rsidR="004C3891" w:rsidRPr="00E679CF">
        <w:t>s</w:t>
      </w:r>
      <w:r w:rsidRPr="00E679CF">
        <w:t xml:space="preserve"> that the poor quality hockey suitable AGP at Preston Sports Club has now been refurbished and is good quality. Consultation with England Hockey indicates that the users of the site, Preston HC, </w:t>
      </w:r>
      <w:r w:rsidR="004C3891" w:rsidRPr="00E679CF">
        <w:t>is</w:t>
      </w:r>
      <w:r w:rsidR="003D59A4" w:rsidRPr="00E679CF">
        <w:t xml:space="preserve"> </w:t>
      </w:r>
      <w:r w:rsidRPr="00E679CF">
        <w:t xml:space="preserve">beginning to see levels of growth due to the refurbishment and may need to access a secondary venue </w:t>
      </w:r>
      <w:proofErr w:type="gramStart"/>
      <w:r w:rsidRPr="00E679CF">
        <w:t>in the near future</w:t>
      </w:r>
      <w:proofErr w:type="gramEnd"/>
      <w:r w:rsidRPr="00E679CF">
        <w:t xml:space="preserve"> to accommodate this demand. </w:t>
      </w:r>
    </w:p>
    <w:p w14:paraId="70710482" w14:textId="3AC6ED68" w:rsidR="00C240DD" w:rsidRPr="00EA4CB0" w:rsidRDefault="00C240DD" w:rsidP="00A53795">
      <w:pPr>
        <w:rPr>
          <w:highlight w:val="yellow"/>
        </w:rPr>
      </w:pPr>
    </w:p>
    <w:p w14:paraId="6B02EB68" w14:textId="77777777" w:rsidR="00E679CF" w:rsidRDefault="004C3891" w:rsidP="00A53795">
      <w:r w:rsidRPr="00E679CF">
        <w:t>P</w:t>
      </w:r>
      <w:r w:rsidR="00C240DD" w:rsidRPr="00E679CF">
        <w:t>revious identified imported demand from Fylde HC</w:t>
      </w:r>
      <w:r w:rsidR="004360CC" w:rsidRPr="00E679CF">
        <w:t xml:space="preserve"> </w:t>
      </w:r>
      <w:r w:rsidR="00C240DD" w:rsidRPr="00E679CF">
        <w:t>and Garstang FC</w:t>
      </w:r>
      <w:r w:rsidR="004360CC" w:rsidRPr="00E679CF">
        <w:t xml:space="preserve"> </w:t>
      </w:r>
      <w:r w:rsidR="00C240DD" w:rsidRPr="00E679CF">
        <w:t xml:space="preserve">has </w:t>
      </w:r>
      <w:r w:rsidR="003D59A4" w:rsidRPr="00E679CF">
        <w:t xml:space="preserve">now </w:t>
      </w:r>
      <w:r w:rsidR="00C240DD" w:rsidRPr="00E679CF">
        <w:t>returned to the original authority creating additional capacity</w:t>
      </w:r>
      <w:r w:rsidR="003D59A4" w:rsidRPr="00E679CF">
        <w:t xml:space="preserve"> at UCLAN</w:t>
      </w:r>
      <w:r w:rsidR="00C240DD" w:rsidRPr="00E679CF">
        <w:t xml:space="preserve">. </w:t>
      </w:r>
      <w:r w:rsidR="004360CC" w:rsidRPr="00E679CF">
        <w:t xml:space="preserve">Fylde HC has returned to Fylde Borough Council and is now playing at Fylde Sports &amp; Education Centre, whereas, Garstang HC has returned to Wyre Council using provision at Garstang Community Academy. </w:t>
      </w:r>
    </w:p>
    <w:p w14:paraId="31B9191C" w14:textId="77777777" w:rsidR="00E679CF" w:rsidRDefault="00E679CF" w:rsidP="00A53795"/>
    <w:p w14:paraId="7C8E841F" w14:textId="78ED51A3" w:rsidR="00C240DD" w:rsidRPr="00E679CF" w:rsidRDefault="00E679CF" w:rsidP="00A53795">
      <w:r w:rsidRPr="00E679CF">
        <w:t>The</w:t>
      </w:r>
      <w:r w:rsidR="00107391" w:rsidRPr="00E679CF">
        <w:t xml:space="preserve"> University has </w:t>
      </w:r>
      <w:r w:rsidRPr="00E679CF">
        <w:t>also</w:t>
      </w:r>
      <w:r w:rsidR="00107391" w:rsidRPr="00E679CF">
        <w:t xml:space="preserve"> convert</w:t>
      </w:r>
      <w:r w:rsidRPr="00E679CF">
        <w:t>ed</w:t>
      </w:r>
      <w:r w:rsidR="00107391" w:rsidRPr="00E679CF">
        <w:t xml:space="preserve"> one of its two full size hockey suitable AGPs to a 3G surface.</w:t>
      </w:r>
      <w:r w:rsidR="004C3891" w:rsidRPr="00E679CF">
        <w:t xml:space="preserve"> Further, given that the University has ceased community use of its football pitches there could be a risk with long term security tenure being achieved at the site.</w:t>
      </w:r>
    </w:p>
    <w:p w14:paraId="2CF25C9C" w14:textId="68D79A39" w:rsidR="004E2EBF" w:rsidRPr="00EA4CB0" w:rsidRDefault="004E2EBF" w:rsidP="00A53795">
      <w:pPr>
        <w:rPr>
          <w:highlight w:val="yellow"/>
        </w:rPr>
      </w:pPr>
    </w:p>
    <w:p w14:paraId="32446D7A" w14:textId="24EC3BEC" w:rsidR="004E2EBF" w:rsidRPr="00315983" w:rsidRDefault="004C3891" w:rsidP="00A53795">
      <w:r w:rsidRPr="00315983">
        <w:t>T</w:t>
      </w:r>
      <w:r w:rsidR="004E2EBF" w:rsidRPr="00315983">
        <w:t>he hockey suitable pitch at Buckshaw Village Community Association, which is used by Leyland &amp; Chorley HC, is still poor quality and in need of refurbishment.</w:t>
      </w:r>
    </w:p>
    <w:p w14:paraId="33420CBD" w14:textId="07EF7D1D" w:rsidR="00107391" w:rsidRPr="00315983" w:rsidRDefault="00107391" w:rsidP="00A53795"/>
    <w:p w14:paraId="099F7BD5" w14:textId="15B00A24" w:rsidR="00107391" w:rsidRPr="00315983" w:rsidRDefault="003D59A4" w:rsidP="00A53795">
      <w:r w:rsidRPr="00315983">
        <w:t xml:space="preserve">Further to the above </w:t>
      </w:r>
      <w:r w:rsidR="00107391" w:rsidRPr="00315983">
        <w:t>there has</w:t>
      </w:r>
      <w:r w:rsidRPr="00315983">
        <w:t xml:space="preserve"> also</w:t>
      </w:r>
      <w:r w:rsidR="00107391" w:rsidRPr="00315983">
        <w:t xml:space="preserve"> been an increase in hockey demand, particularly within Chorley, with the creation of a new club; Chorley Pheonix HC. The Club identifies clear </w:t>
      </w:r>
      <w:bookmarkStart w:id="23" w:name="_Hlk94252586"/>
      <w:r w:rsidR="00107391" w:rsidRPr="00315983">
        <w:t xml:space="preserve">capacity and accessibility issues </w:t>
      </w:r>
      <w:bookmarkEnd w:id="23"/>
      <w:r w:rsidR="00107391" w:rsidRPr="00315983">
        <w:t>with most of the hockey suitable AGPs within Chorley and South Ribble and as a result reports it does not have any secure usage provision.</w:t>
      </w:r>
      <w:r w:rsidRPr="00315983">
        <w:t xml:space="preserve"> Ideally the Club wants to play in Chorley but is open to playing outside of the area until relevant facilities are available.</w:t>
      </w:r>
      <w:r w:rsidR="00FD741B" w:rsidRPr="00315983">
        <w:t xml:space="preserve"> Issues with these pitches are outlined below:</w:t>
      </w:r>
    </w:p>
    <w:p w14:paraId="1D81B46A" w14:textId="13F2F5DE" w:rsidR="00FD741B" w:rsidRPr="00315983" w:rsidRDefault="00FD741B" w:rsidP="00A53795">
      <w:pPr>
        <w:rPr>
          <w:sz w:val="20"/>
          <w:szCs w:val="20"/>
        </w:rPr>
      </w:pPr>
    </w:p>
    <w:p w14:paraId="1D3E43E2" w14:textId="3D529761" w:rsidR="00FD741B" w:rsidRPr="00315983" w:rsidRDefault="00FD741B" w:rsidP="00BD2539">
      <w:pPr>
        <w:numPr>
          <w:ilvl w:val="0"/>
          <w:numId w:val="4"/>
        </w:numPr>
        <w:rPr>
          <w:color w:val="000000"/>
          <w:szCs w:val="22"/>
          <w:lang w:eastAsia="en-GB"/>
        </w:rPr>
      </w:pPr>
      <w:r w:rsidRPr="00315983">
        <w:rPr>
          <w:color w:val="000000"/>
          <w:szCs w:val="22"/>
          <w:lang w:eastAsia="en-GB"/>
        </w:rPr>
        <w:lastRenderedPageBreak/>
        <w:t xml:space="preserve">Buckshaw Village Community Association (Chorley) – at capacity </w:t>
      </w:r>
      <w:r w:rsidR="004E2EBF" w:rsidRPr="00315983">
        <w:rPr>
          <w:color w:val="000000"/>
          <w:szCs w:val="22"/>
          <w:lang w:eastAsia="en-GB"/>
        </w:rPr>
        <w:t xml:space="preserve">(used by Leyland &amp; Chorley HC) </w:t>
      </w:r>
      <w:r w:rsidRPr="00315983">
        <w:rPr>
          <w:color w:val="000000"/>
          <w:szCs w:val="22"/>
          <w:lang w:eastAsia="en-GB"/>
        </w:rPr>
        <w:t>and poor quality</w:t>
      </w:r>
    </w:p>
    <w:p w14:paraId="3D096BAF" w14:textId="67BD0D1C" w:rsidR="00FD741B" w:rsidRPr="00315983" w:rsidRDefault="00FD741B" w:rsidP="00BD2539">
      <w:pPr>
        <w:numPr>
          <w:ilvl w:val="0"/>
          <w:numId w:val="4"/>
        </w:numPr>
        <w:rPr>
          <w:color w:val="000000"/>
          <w:szCs w:val="22"/>
          <w:lang w:eastAsia="en-GB"/>
        </w:rPr>
      </w:pPr>
      <w:r w:rsidRPr="00315983">
        <w:rPr>
          <w:color w:val="000000"/>
          <w:szCs w:val="22"/>
          <w:lang w:eastAsia="en-GB"/>
        </w:rPr>
        <w:t>Holy Cross High School (Chorley) – accessibility and capacity issues</w:t>
      </w:r>
    </w:p>
    <w:p w14:paraId="5AACDF16" w14:textId="050ECC28" w:rsidR="00FD741B" w:rsidRPr="00315983" w:rsidRDefault="00FD741B" w:rsidP="00BD2539">
      <w:pPr>
        <w:numPr>
          <w:ilvl w:val="0"/>
          <w:numId w:val="4"/>
        </w:numPr>
        <w:rPr>
          <w:color w:val="000000"/>
          <w:szCs w:val="22"/>
          <w:lang w:eastAsia="en-GB"/>
        </w:rPr>
      </w:pPr>
      <w:r w:rsidRPr="00315983">
        <w:rPr>
          <w:color w:val="000000"/>
          <w:szCs w:val="22"/>
          <w:lang w:eastAsia="en-GB"/>
        </w:rPr>
        <w:t>Parklands High School (Chorley) – poor quality due to issues during initial build</w:t>
      </w:r>
    </w:p>
    <w:p w14:paraId="23BAD1C1" w14:textId="45C349AA" w:rsidR="00FD741B" w:rsidRPr="00315983" w:rsidRDefault="00FD741B" w:rsidP="00BD2539">
      <w:pPr>
        <w:numPr>
          <w:ilvl w:val="0"/>
          <w:numId w:val="4"/>
        </w:numPr>
        <w:rPr>
          <w:color w:val="000000"/>
          <w:szCs w:val="22"/>
          <w:lang w:eastAsia="en-GB"/>
        </w:rPr>
      </w:pPr>
      <w:r w:rsidRPr="00315983">
        <w:rPr>
          <w:color w:val="000000"/>
          <w:szCs w:val="22"/>
          <w:lang w:eastAsia="en-GB"/>
        </w:rPr>
        <w:t>St Mary’s Catholic High School &amp; College (South Ribble) – accessibility and capacity issues</w:t>
      </w:r>
    </w:p>
    <w:p w14:paraId="72A28041" w14:textId="39F6B56D" w:rsidR="00FD741B" w:rsidRPr="00315983" w:rsidRDefault="00FD741B" w:rsidP="00BD2539">
      <w:pPr>
        <w:numPr>
          <w:ilvl w:val="0"/>
          <w:numId w:val="4"/>
        </w:numPr>
        <w:rPr>
          <w:color w:val="000000"/>
          <w:szCs w:val="22"/>
          <w:lang w:eastAsia="en-GB"/>
        </w:rPr>
      </w:pPr>
      <w:r w:rsidRPr="00315983">
        <w:rPr>
          <w:color w:val="000000"/>
          <w:szCs w:val="22"/>
          <w:lang w:eastAsia="en-GB"/>
        </w:rPr>
        <w:t>Walton-le-Dale Arts College and High School (South Ribble) – accessibility issues</w:t>
      </w:r>
    </w:p>
    <w:p w14:paraId="7E014019" w14:textId="1104F240" w:rsidR="00107391" w:rsidRPr="00315983" w:rsidRDefault="00107391" w:rsidP="00A53795"/>
    <w:p w14:paraId="05CE3BC6" w14:textId="47153394" w:rsidR="00107391" w:rsidRPr="00315983" w:rsidRDefault="00107391" w:rsidP="00A53795">
      <w:r w:rsidRPr="00315983">
        <w:t>Discussions with the Club, England Hockey, Chorley Council and South Ribble Borough Council indicates</w:t>
      </w:r>
      <w:r w:rsidR="00FD741B" w:rsidRPr="00315983">
        <w:t xml:space="preserve">, </w:t>
      </w:r>
      <w:r w:rsidRPr="00315983">
        <w:t xml:space="preserve">in the first instance, a need to assist the Club in securing access to a pitch. </w:t>
      </w:r>
      <w:r w:rsidR="003D59A4" w:rsidRPr="00315983">
        <w:t>The full size hockey suitable AGP at Walton-le-Dale Arts College and High School (South Ribble) is suggested as the best solution as it is good quality</w:t>
      </w:r>
      <w:r w:rsidR="00FD741B" w:rsidRPr="00315983">
        <w:t xml:space="preserve"> and has capacity</w:t>
      </w:r>
      <w:r w:rsidR="003D59A4" w:rsidRPr="00315983">
        <w:t>, however, access issues need to be overcome with the School struggling with relevant staffing.</w:t>
      </w:r>
    </w:p>
    <w:p w14:paraId="15A48A25" w14:textId="04A00BED" w:rsidR="00BD2539" w:rsidRPr="00315983" w:rsidRDefault="00BD2539">
      <w:pPr>
        <w:jc w:val="left"/>
      </w:pPr>
    </w:p>
    <w:p w14:paraId="24E4AFD6" w14:textId="5989C702" w:rsidR="003D59A4" w:rsidRPr="00315983" w:rsidRDefault="003D59A4" w:rsidP="00A53795">
      <w:r w:rsidRPr="00315983">
        <w:t xml:space="preserve">If access can be provided at Walton-le-Dale Arts College and High School in the short term this will provide time to address issues within </w:t>
      </w:r>
      <w:r w:rsidR="00FD741B" w:rsidRPr="00315983">
        <w:t xml:space="preserve">the stock of hockey suitable AGPs within </w:t>
      </w:r>
      <w:r w:rsidRPr="00315983">
        <w:t>Chorley</w:t>
      </w:r>
      <w:r w:rsidR="00FD741B" w:rsidRPr="00315983">
        <w:t xml:space="preserve"> particularly at Holy Cross High School and Parklands High School. The long term objective is to provide the Club with a venue within Chorley which would mean the refurbishment of the pitch</w:t>
      </w:r>
      <w:r w:rsidR="004E2EBF" w:rsidRPr="00315983">
        <w:t xml:space="preserve"> at </w:t>
      </w:r>
      <w:bookmarkStart w:id="24" w:name="_Hlk94252052"/>
      <w:r w:rsidR="004E2EBF" w:rsidRPr="00315983">
        <w:t xml:space="preserve">Parklands High School </w:t>
      </w:r>
      <w:bookmarkEnd w:id="24"/>
      <w:r w:rsidR="004E2EBF" w:rsidRPr="00315983">
        <w:t xml:space="preserve">or securing relevant access at Holy Cross High School. Both options are currently being investigated to see which is more feasible.  </w:t>
      </w:r>
    </w:p>
    <w:p w14:paraId="1436F1AF" w14:textId="1AE27D20" w:rsidR="003D59A4" w:rsidRPr="00315983" w:rsidRDefault="003D59A4" w:rsidP="00A53795"/>
    <w:p w14:paraId="4306FAAC" w14:textId="19980110" w:rsidR="003662A7" w:rsidRPr="00315983" w:rsidRDefault="003662A7" w:rsidP="003662A7">
      <w:r w:rsidRPr="00315983">
        <w:t>Given the above, the</w:t>
      </w:r>
      <w:r w:rsidR="00C240DD" w:rsidRPr="00315983">
        <w:t>re</w:t>
      </w:r>
      <w:r w:rsidRPr="00315983">
        <w:t xml:space="preserve"> have been some changes in the recommendations from the Central Lancashire PPS Strategy &amp; Action Plan. Any changes are highlighted in bold text.</w:t>
      </w:r>
    </w:p>
    <w:p w14:paraId="106D852E" w14:textId="5EF3DE3E" w:rsidR="003E4FB4" w:rsidRPr="00315983" w:rsidRDefault="003E4FB4" w:rsidP="00A53795"/>
    <w:p w14:paraId="76FD6F8F" w14:textId="77777777" w:rsidR="008D49CC" w:rsidRPr="00315983" w:rsidRDefault="008D49CC" w:rsidP="008D49CC">
      <w:pPr>
        <w:tabs>
          <w:tab w:val="left" w:pos="2460"/>
        </w:tabs>
        <w:rPr>
          <w:b/>
          <w:i/>
          <w:color w:val="000000" w:themeColor="text1"/>
        </w:rPr>
      </w:pPr>
      <w:bookmarkStart w:id="25" w:name="_Hlk3197652"/>
      <w:r w:rsidRPr="00315983">
        <w:rPr>
          <w:b/>
          <w:i/>
          <w:color w:val="000000" w:themeColor="text1"/>
        </w:rPr>
        <w:t>Recommendations</w:t>
      </w:r>
    </w:p>
    <w:p w14:paraId="73ADAEF1" w14:textId="77777777" w:rsidR="008D49CC" w:rsidRPr="00315983" w:rsidRDefault="008D49CC" w:rsidP="008D49CC">
      <w:pPr>
        <w:tabs>
          <w:tab w:val="left" w:pos="2460"/>
        </w:tabs>
        <w:rPr>
          <w:b/>
          <w:i/>
          <w:color w:val="000000" w:themeColor="text1"/>
        </w:rPr>
      </w:pPr>
    </w:p>
    <w:p w14:paraId="6E87880A" w14:textId="6D69CD44" w:rsidR="003662A7" w:rsidRPr="00315983" w:rsidRDefault="003662A7" w:rsidP="003662A7">
      <w:pPr>
        <w:numPr>
          <w:ilvl w:val="0"/>
          <w:numId w:val="23"/>
        </w:numPr>
        <w:tabs>
          <w:tab w:val="left" w:pos="2460"/>
        </w:tabs>
        <w:contextualSpacing/>
        <w:rPr>
          <w:color w:val="000000" w:themeColor="text1"/>
        </w:rPr>
      </w:pPr>
      <w:bookmarkStart w:id="26" w:name="_Toc4683481"/>
      <w:bookmarkEnd w:id="25"/>
      <w:r w:rsidRPr="00315983">
        <w:rPr>
          <w:color w:val="000000" w:themeColor="text1"/>
        </w:rPr>
        <w:t xml:space="preserve">Protect the full sized hockey suitable AGPs currently used by community clubs in Central Lancashire as a hockey suitable surfaces. </w:t>
      </w:r>
    </w:p>
    <w:p w14:paraId="0EF4A856" w14:textId="4DBAC2AF" w:rsidR="0001621B" w:rsidRPr="00315983" w:rsidRDefault="0001621B" w:rsidP="003662A7">
      <w:pPr>
        <w:numPr>
          <w:ilvl w:val="0"/>
          <w:numId w:val="23"/>
        </w:numPr>
        <w:tabs>
          <w:tab w:val="left" w:pos="2460"/>
        </w:tabs>
        <w:contextualSpacing/>
        <w:rPr>
          <w:b/>
          <w:bCs/>
          <w:color w:val="000000" w:themeColor="text1"/>
        </w:rPr>
      </w:pPr>
      <w:r w:rsidRPr="00315983">
        <w:rPr>
          <w:b/>
          <w:bCs/>
          <w:color w:val="000000" w:themeColor="text1"/>
        </w:rPr>
        <w:t>Also look to protect the full size hockey suitable AGP at Broughton Business Enterprise College &amp; High School for hockey and look to increase hockey demand on the site.</w:t>
      </w:r>
    </w:p>
    <w:p w14:paraId="10CB9FEC" w14:textId="41BC26B2" w:rsidR="0001621B" w:rsidRPr="00315983" w:rsidRDefault="0001621B" w:rsidP="003662A7">
      <w:pPr>
        <w:numPr>
          <w:ilvl w:val="0"/>
          <w:numId w:val="23"/>
        </w:numPr>
        <w:tabs>
          <w:tab w:val="left" w:pos="2460"/>
        </w:tabs>
        <w:contextualSpacing/>
        <w:rPr>
          <w:b/>
          <w:bCs/>
          <w:color w:val="000000" w:themeColor="text1"/>
        </w:rPr>
      </w:pPr>
      <w:r w:rsidRPr="00315983">
        <w:rPr>
          <w:b/>
          <w:bCs/>
          <w:color w:val="000000" w:themeColor="text1"/>
        </w:rPr>
        <w:t>If future demand warrants, look to secure community use for Preston HC at UCLAN as a secondary venue.</w:t>
      </w:r>
    </w:p>
    <w:p w14:paraId="607AD7A6" w14:textId="154453A5" w:rsidR="003662A7" w:rsidRPr="00315983" w:rsidRDefault="003662A7" w:rsidP="003662A7">
      <w:pPr>
        <w:numPr>
          <w:ilvl w:val="0"/>
          <w:numId w:val="23"/>
        </w:numPr>
        <w:tabs>
          <w:tab w:val="left" w:pos="2460"/>
        </w:tabs>
        <w:contextualSpacing/>
        <w:rPr>
          <w:color w:val="000000" w:themeColor="text1"/>
        </w:rPr>
      </w:pPr>
      <w:r w:rsidRPr="00315983">
        <w:rPr>
          <w:color w:val="000000" w:themeColor="text1"/>
        </w:rPr>
        <w:t xml:space="preserve">Explore funding opportunities to resurface the AGPs at Buckshaw Village Community Association as a key priority, in order for these to be retained as a </w:t>
      </w:r>
      <w:proofErr w:type="gramStart"/>
      <w:r w:rsidRPr="00315983">
        <w:rPr>
          <w:color w:val="000000" w:themeColor="text1"/>
        </w:rPr>
        <w:t>hockey suitable surfaces of appropriate quality</w:t>
      </w:r>
      <w:proofErr w:type="gramEnd"/>
      <w:r w:rsidRPr="00315983">
        <w:rPr>
          <w:color w:val="000000" w:themeColor="text1"/>
        </w:rPr>
        <w:t>.</w:t>
      </w:r>
    </w:p>
    <w:p w14:paraId="7949A2CD" w14:textId="4A3341FA" w:rsidR="004E2EBF" w:rsidRPr="00315983" w:rsidRDefault="004E2EBF" w:rsidP="003662A7">
      <w:pPr>
        <w:numPr>
          <w:ilvl w:val="0"/>
          <w:numId w:val="23"/>
        </w:numPr>
        <w:tabs>
          <w:tab w:val="left" w:pos="2460"/>
        </w:tabs>
        <w:contextualSpacing/>
        <w:rPr>
          <w:b/>
          <w:bCs/>
          <w:color w:val="000000" w:themeColor="text1"/>
        </w:rPr>
      </w:pPr>
      <w:r w:rsidRPr="00315983">
        <w:rPr>
          <w:b/>
          <w:bCs/>
          <w:color w:val="000000" w:themeColor="text1"/>
        </w:rPr>
        <w:t xml:space="preserve">Short term - Assist in securing access to the hockey suitable AGP at </w:t>
      </w:r>
      <w:r w:rsidRPr="00315983">
        <w:rPr>
          <w:b/>
          <w:bCs/>
        </w:rPr>
        <w:t>Walton-le-Dale Arts College and High School for Chorley Pheonix HC.</w:t>
      </w:r>
    </w:p>
    <w:p w14:paraId="669B757E" w14:textId="4533C06C" w:rsidR="0001621B" w:rsidRPr="00315983" w:rsidRDefault="004E2EBF" w:rsidP="0001621B">
      <w:pPr>
        <w:numPr>
          <w:ilvl w:val="0"/>
          <w:numId w:val="23"/>
        </w:numPr>
        <w:tabs>
          <w:tab w:val="left" w:pos="2460"/>
        </w:tabs>
        <w:contextualSpacing/>
        <w:rPr>
          <w:b/>
          <w:bCs/>
          <w:color w:val="000000" w:themeColor="text1"/>
        </w:rPr>
      </w:pPr>
      <w:r w:rsidRPr="00315983">
        <w:rPr>
          <w:b/>
          <w:bCs/>
          <w:color w:val="000000" w:themeColor="text1"/>
        </w:rPr>
        <w:t xml:space="preserve">Long term – address identified quality, capacity and accessibility issues at either Parklands High School or Holy Cross High School </w:t>
      </w:r>
      <w:proofErr w:type="gramStart"/>
      <w:r w:rsidRPr="00315983">
        <w:rPr>
          <w:b/>
          <w:bCs/>
          <w:color w:val="000000" w:themeColor="text1"/>
        </w:rPr>
        <w:t>in order to</w:t>
      </w:r>
      <w:proofErr w:type="gramEnd"/>
      <w:r w:rsidRPr="00315983">
        <w:rPr>
          <w:b/>
          <w:bCs/>
          <w:color w:val="000000" w:themeColor="text1"/>
        </w:rPr>
        <w:t xml:space="preserve"> provide Chorley Pheonix HC with a suitable venue within Chorley.</w:t>
      </w:r>
    </w:p>
    <w:p w14:paraId="394946FC" w14:textId="77777777" w:rsidR="003662A7" w:rsidRPr="00315983" w:rsidRDefault="003662A7" w:rsidP="003662A7">
      <w:pPr>
        <w:numPr>
          <w:ilvl w:val="0"/>
          <w:numId w:val="23"/>
        </w:numPr>
        <w:tabs>
          <w:tab w:val="left" w:pos="2460"/>
        </w:tabs>
        <w:contextualSpacing/>
        <w:rPr>
          <w:color w:val="000000" w:themeColor="text1"/>
        </w:rPr>
      </w:pPr>
      <w:r w:rsidRPr="00315983">
        <w:rPr>
          <w:color w:val="000000" w:themeColor="text1"/>
        </w:rPr>
        <w:t xml:space="preserve">Maximise use of capacity freed up from anticipated transfer of football training demand to anticipated new 3G pitches </w:t>
      </w:r>
      <w:proofErr w:type="gramStart"/>
      <w:r w:rsidRPr="00315983">
        <w:rPr>
          <w:color w:val="000000" w:themeColor="text1"/>
        </w:rPr>
        <w:t>in order to</w:t>
      </w:r>
      <w:proofErr w:type="gramEnd"/>
      <w:r w:rsidRPr="00315983">
        <w:rPr>
          <w:color w:val="000000" w:themeColor="text1"/>
        </w:rPr>
        <w:t xml:space="preserve"> grow hockey participation.</w:t>
      </w:r>
    </w:p>
    <w:p w14:paraId="4B350192" w14:textId="77777777" w:rsidR="003662A7" w:rsidRPr="00315983" w:rsidRDefault="003662A7" w:rsidP="003662A7">
      <w:pPr>
        <w:numPr>
          <w:ilvl w:val="0"/>
          <w:numId w:val="23"/>
        </w:numPr>
        <w:tabs>
          <w:tab w:val="left" w:pos="2460"/>
        </w:tabs>
        <w:contextualSpacing/>
        <w:rPr>
          <w:color w:val="000000" w:themeColor="text1"/>
        </w:rPr>
      </w:pPr>
      <w:r w:rsidRPr="00315983">
        <w:rPr>
          <w:color w:val="000000" w:themeColor="text1"/>
        </w:rPr>
        <w:t>Increase participation driven through community clubs and schools.</w:t>
      </w:r>
    </w:p>
    <w:p w14:paraId="3FE97752" w14:textId="4B8A230B" w:rsidR="00CC313D" w:rsidRPr="00315983" w:rsidRDefault="003662A7" w:rsidP="003662A7">
      <w:pPr>
        <w:numPr>
          <w:ilvl w:val="0"/>
          <w:numId w:val="23"/>
        </w:numPr>
        <w:tabs>
          <w:tab w:val="left" w:pos="2460"/>
        </w:tabs>
        <w:contextualSpacing/>
        <w:rPr>
          <w:color w:val="000000" w:themeColor="text1"/>
        </w:rPr>
      </w:pPr>
      <w:r w:rsidRPr="00315983">
        <w:rPr>
          <w:color w:val="000000" w:themeColor="text1"/>
        </w:rPr>
        <w:t>Encourage providers to put in place a mechanism for sustainability such as a sinking fund, (formed by periodically setting aside money over time ready for surface repair or replacement when required) in place to maintain AGP pitch quality in the long-term.</w:t>
      </w:r>
    </w:p>
    <w:p w14:paraId="2997228E" w14:textId="77777777" w:rsidR="003662A7" w:rsidRPr="00EA4CB0" w:rsidRDefault="003662A7">
      <w:pPr>
        <w:jc w:val="left"/>
        <w:rPr>
          <w:b/>
          <w:bCs/>
          <w:highlight w:val="yellow"/>
        </w:rPr>
      </w:pPr>
    </w:p>
    <w:p w14:paraId="207C0F64" w14:textId="77777777" w:rsidR="00A24FCB" w:rsidRDefault="00A24FCB">
      <w:pPr>
        <w:jc w:val="left"/>
        <w:rPr>
          <w:b/>
          <w:bCs/>
        </w:rPr>
      </w:pPr>
      <w:r>
        <w:rPr>
          <w:b/>
          <w:bCs/>
        </w:rPr>
        <w:br w:type="page"/>
      </w:r>
    </w:p>
    <w:p w14:paraId="3E7B313D" w14:textId="0AF6287E" w:rsidR="008D49CC" w:rsidRPr="006F5C54" w:rsidRDefault="008D49CC">
      <w:pPr>
        <w:jc w:val="left"/>
        <w:rPr>
          <w:b/>
          <w:bCs/>
        </w:rPr>
      </w:pPr>
      <w:r w:rsidRPr="006F5C54">
        <w:rPr>
          <w:b/>
          <w:bCs/>
        </w:rPr>
        <w:lastRenderedPageBreak/>
        <w:t>Tennis</w:t>
      </w:r>
      <w:r w:rsidR="00BD2539" w:rsidRPr="006F5C54">
        <w:rPr>
          <w:b/>
          <w:bCs/>
        </w:rPr>
        <w:t xml:space="preserve"> courts</w:t>
      </w:r>
    </w:p>
    <w:p w14:paraId="7B4C1D8A" w14:textId="77777777" w:rsidR="00B63BE6" w:rsidRPr="006F5C54" w:rsidRDefault="00B63BE6" w:rsidP="00B63BE6">
      <w:pPr>
        <w:ind w:right="-186"/>
      </w:pPr>
    </w:p>
    <w:p w14:paraId="32162461" w14:textId="3EFFC79D" w:rsidR="00B63BE6" w:rsidRPr="006F5C54" w:rsidRDefault="00B63BE6" w:rsidP="00B63BE6">
      <w:pPr>
        <w:ind w:right="-186"/>
        <w:rPr>
          <w:b/>
          <w:bCs/>
          <w:i/>
          <w:iCs/>
        </w:rPr>
      </w:pPr>
      <w:r w:rsidRPr="006F5C54">
        <w:rPr>
          <w:b/>
          <w:bCs/>
          <w:i/>
          <w:iCs/>
        </w:rPr>
        <w:t xml:space="preserve">2018 </w:t>
      </w:r>
      <w:r w:rsidR="00BD2539" w:rsidRPr="006F5C54">
        <w:rPr>
          <w:b/>
          <w:bCs/>
          <w:i/>
          <w:iCs/>
        </w:rPr>
        <w:t>position</w:t>
      </w:r>
    </w:p>
    <w:p w14:paraId="167E70C9" w14:textId="77777777" w:rsidR="00B63BE6" w:rsidRPr="006F5C54" w:rsidRDefault="00B63BE6" w:rsidP="00B63BE6">
      <w:pPr>
        <w:ind w:right="-186"/>
        <w:rPr>
          <w:b/>
          <w:bCs/>
          <w:i/>
          <w:iCs/>
        </w:rPr>
      </w:pPr>
    </w:p>
    <w:p w14:paraId="0BB996CE" w14:textId="15C39CE9" w:rsidR="00B63BE6" w:rsidRPr="006F5C54" w:rsidRDefault="00B63BE6" w:rsidP="00B63BE6">
      <w:pPr>
        <w:ind w:right="4"/>
        <w:rPr>
          <w:rFonts w:cs="Arial"/>
          <w:bCs/>
          <w:iCs/>
          <w:szCs w:val="28"/>
        </w:rPr>
      </w:pPr>
      <w:r w:rsidRPr="006F5C54">
        <w:rPr>
          <w:rFonts w:cs="Arial"/>
          <w:bCs/>
          <w:iCs/>
          <w:szCs w:val="28"/>
        </w:rPr>
        <w:t xml:space="preserve">The 2018 PPS identified that </w:t>
      </w:r>
      <w:r w:rsidR="00B97E88" w:rsidRPr="006F5C54">
        <w:rPr>
          <w:rFonts w:cs="Arial"/>
          <w:bCs/>
          <w:iCs/>
          <w:szCs w:val="28"/>
        </w:rPr>
        <w:t xml:space="preserve">there is a sufficient supply of courts at all club sites across Central Lancashire; there is a need to utilise the spare capacity on non-club community available courts to actualise substantial amounts of latent demand. Therefore, the focus should be on improving court quality as well as providing a smoother booking system for potential users which can be achieved through programmes such as </w:t>
      </w:r>
      <w:proofErr w:type="spellStart"/>
      <w:r w:rsidR="00B97E88" w:rsidRPr="006F5C54">
        <w:rPr>
          <w:rFonts w:cs="Arial"/>
          <w:bCs/>
          <w:iCs/>
          <w:szCs w:val="28"/>
        </w:rPr>
        <w:t>Clubspark</w:t>
      </w:r>
      <w:proofErr w:type="spellEnd"/>
      <w:r w:rsidR="004360CC" w:rsidRPr="006F5C54">
        <w:rPr>
          <w:rFonts w:cs="Arial"/>
          <w:bCs/>
          <w:iCs/>
          <w:szCs w:val="28"/>
        </w:rPr>
        <w:t>.</w:t>
      </w:r>
    </w:p>
    <w:p w14:paraId="7F35E707" w14:textId="77777777" w:rsidR="00B63BE6" w:rsidRPr="006F5C54" w:rsidRDefault="00B63BE6" w:rsidP="00B63BE6">
      <w:pPr>
        <w:ind w:right="-186"/>
      </w:pPr>
    </w:p>
    <w:p w14:paraId="51ECEE61" w14:textId="04E0703E" w:rsidR="00B63BE6" w:rsidRPr="006F5C54" w:rsidRDefault="00BD2539" w:rsidP="00B63BE6">
      <w:pPr>
        <w:ind w:right="-186"/>
        <w:rPr>
          <w:b/>
          <w:bCs/>
          <w:i/>
          <w:iCs/>
        </w:rPr>
      </w:pPr>
      <w:r w:rsidRPr="006F5C54">
        <w:rPr>
          <w:b/>
          <w:bCs/>
          <w:i/>
          <w:iCs/>
        </w:rPr>
        <w:t>Stage E</w:t>
      </w:r>
    </w:p>
    <w:p w14:paraId="476E00FD" w14:textId="77777777" w:rsidR="00582E16" w:rsidRPr="006F5C54" w:rsidRDefault="00582E16" w:rsidP="00386957">
      <w:pPr>
        <w:rPr>
          <w:sz w:val="16"/>
          <w:szCs w:val="16"/>
        </w:rPr>
      </w:pPr>
    </w:p>
    <w:p w14:paraId="2A5FC581" w14:textId="239FFB4C" w:rsidR="00341A62" w:rsidRPr="006F5C54" w:rsidRDefault="008D49CC" w:rsidP="00241BDE">
      <w:r w:rsidRPr="006F5C54">
        <w:t xml:space="preserve">The overall position for tennis remains </w:t>
      </w:r>
      <w:r w:rsidR="00B97E88" w:rsidRPr="006F5C54">
        <w:t xml:space="preserve">generally </w:t>
      </w:r>
      <w:r w:rsidRPr="006F5C54">
        <w:t xml:space="preserve">unchanged to that identified in the Strategy. </w:t>
      </w:r>
      <w:r w:rsidR="00241BDE" w:rsidRPr="006F5C54">
        <w:t xml:space="preserve">The main change is </w:t>
      </w:r>
      <w:r w:rsidR="004C3891" w:rsidRPr="006F5C54">
        <w:t>seen</w:t>
      </w:r>
      <w:r w:rsidR="00241BDE" w:rsidRPr="006F5C54">
        <w:t xml:space="preserve"> within Preston based on additional works carried out by the City Council and the LTA.</w:t>
      </w:r>
    </w:p>
    <w:p w14:paraId="35307A05" w14:textId="1FC5D0AF" w:rsidR="008F221A" w:rsidRPr="006F5C54" w:rsidRDefault="008F221A" w:rsidP="00241BDE"/>
    <w:p w14:paraId="02E38C44" w14:textId="597C015D" w:rsidR="008F221A" w:rsidRPr="006F5C54" w:rsidRDefault="008F221A" w:rsidP="00241BDE">
      <w:r w:rsidRPr="006F5C54">
        <w:t>The piece of work regards the disposal of four poor quality courts at Moor Park</w:t>
      </w:r>
      <w:r w:rsidR="00B0429F" w:rsidRPr="006F5C54">
        <w:t xml:space="preserve"> Avenue</w:t>
      </w:r>
      <w:r w:rsidRPr="006F5C54">
        <w:t xml:space="preserve"> and reinvesting in tennis provision across the City</w:t>
      </w:r>
      <w:r w:rsidR="00B0429F" w:rsidRPr="006F5C54">
        <w:t>. Pre the loss of courts at Moor Park Avenue there has already been investment into provision</w:t>
      </w:r>
      <w:r w:rsidRPr="006F5C54">
        <w:t xml:space="preserve"> at Haslam Park, Ashton Park</w:t>
      </w:r>
      <w:r w:rsidR="00B0429F" w:rsidRPr="006F5C54">
        <w:t xml:space="preserve">, </w:t>
      </w:r>
      <w:proofErr w:type="spellStart"/>
      <w:r w:rsidR="00B0429F" w:rsidRPr="006F5C54">
        <w:t>Frenchwood</w:t>
      </w:r>
      <w:proofErr w:type="spellEnd"/>
      <w:r w:rsidR="00B0429F" w:rsidRPr="006F5C54">
        <w:t xml:space="preserve"> Park and Moor Park (Blackpool Road) as partial mitigation.</w:t>
      </w:r>
    </w:p>
    <w:p w14:paraId="054D2F52" w14:textId="7D1D0ACB" w:rsidR="00B0429F" w:rsidRPr="006F5C54" w:rsidRDefault="00B0429F" w:rsidP="00241BDE"/>
    <w:p w14:paraId="5E33FBD0" w14:textId="7599B4F0" w:rsidR="00B0429F" w:rsidRPr="006F5C54" w:rsidRDefault="00B0429F" w:rsidP="00241BDE">
      <w:r w:rsidRPr="006F5C54">
        <w:t>Post the loss of the courts further investment will be made into tennis with improvement to Ashton Park and Moor Park. Other mitigation post the loss of provision includes investment into drainage at South Drive and Archbishop School for football.</w:t>
      </w:r>
    </w:p>
    <w:p w14:paraId="24BF5267" w14:textId="77777777" w:rsidR="00BD2539" w:rsidRPr="006F5C54" w:rsidRDefault="00BD2539" w:rsidP="00241BDE"/>
    <w:p w14:paraId="32AB3DE9" w14:textId="3AF967C9" w:rsidR="00B0429F" w:rsidRPr="006F5C54" w:rsidRDefault="00B0429F" w:rsidP="00241BDE">
      <w:r w:rsidRPr="006F5C54">
        <w:t>It should be noted that the abovementioned mitigation pre the loss of provision at Moor Park Avenue</w:t>
      </w:r>
      <w:r w:rsidR="008C13E6" w:rsidRPr="006F5C54">
        <w:t xml:space="preserve"> has already taken place. The post mitigation is yet to take place as the agreement to develop the courts has fallen through during the Pandemic.</w:t>
      </w:r>
    </w:p>
    <w:p w14:paraId="3728B9B5" w14:textId="6F939801" w:rsidR="00341A62" w:rsidRPr="006F5C54" w:rsidRDefault="00341A62" w:rsidP="00341A62">
      <w:pPr>
        <w:jc w:val="left"/>
      </w:pPr>
    </w:p>
    <w:p w14:paraId="5BBC0891" w14:textId="77777777" w:rsidR="008C13E6" w:rsidRPr="006F5C54" w:rsidRDefault="008C13E6" w:rsidP="008C13E6">
      <w:r w:rsidRPr="006F5C54">
        <w:t>Given the above, there have been some changes in the recommendations from the Central Lancashire PPS Strategy &amp; Action Plan. Any changes are highlighted in bold text.</w:t>
      </w:r>
    </w:p>
    <w:p w14:paraId="0C3B586D" w14:textId="77777777" w:rsidR="008C13E6" w:rsidRPr="006F5C54" w:rsidRDefault="008C13E6" w:rsidP="00341A62">
      <w:pPr>
        <w:jc w:val="left"/>
      </w:pPr>
    </w:p>
    <w:p w14:paraId="136D9A80" w14:textId="77777777" w:rsidR="00316FB0" w:rsidRPr="006F5C54" w:rsidRDefault="00316FB0" w:rsidP="00316FB0">
      <w:pPr>
        <w:tabs>
          <w:tab w:val="left" w:pos="2460"/>
        </w:tabs>
        <w:rPr>
          <w:b/>
          <w:i/>
          <w:color w:val="000000" w:themeColor="text1"/>
        </w:rPr>
      </w:pPr>
      <w:r w:rsidRPr="006F5C54">
        <w:rPr>
          <w:b/>
          <w:i/>
          <w:color w:val="000000" w:themeColor="text1"/>
        </w:rPr>
        <w:t>Recommendations</w:t>
      </w:r>
    </w:p>
    <w:p w14:paraId="6ECCEC7A" w14:textId="77777777" w:rsidR="00316FB0" w:rsidRPr="006F5C54" w:rsidRDefault="00316FB0" w:rsidP="00316FB0">
      <w:pPr>
        <w:tabs>
          <w:tab w:val="left" w:pos="2460"/>
        </w:tabs>
        <w:rPr>
          <w:b/>
          <w:i/>
          <w:color w:val="000000" w:themeColor="text1"/>
        </w:rPr>
      </w:pPr>
    </w:p>
    <w:p w14:paraId="68EAC8DB" w14:textId="6177F7E1" w:rsidR="008C13E6" w:rsidRDefault="008C13E6" w:rsidP="00B97E88">
      <w:pPr>
        <w:numPr>
          <w:ilvl w:val="0"/>
          <w:numId w:val="23"/>
        </w:numPr>
        <w:tabs>
          <w:tab w:val="left" w:pos="2460"/>
        </w:tabs>
        <w:contextualSpacing/>
        <w:rPr>
          <w:b/>
          <w:bCs/>
          <w:color w:val="000000" w:themeColor="text1"/>
        </w:rPr>
      </w:pPr>
      <w:r w:rsidRPr="006F5C54">
        <w:rPr>
          <w:b/>
          <w:bCs/>
          <w:color w:val="000000" w:themeColor="text1"/>
        </w:rPr>
        <w:t xml:space="preserve">Assist Preston City Council </w:t>
      </w:r>
      <w:r w:rsidR="00EF6E56" w:rsidRPr="006F5C54">
        <w:rPr>
          <w:b/>
          <w:bCs/>
          <w:color w:val="000000" w:themeColor="text1"/>
        </w:rPr>
        <w:t xml:space="preserve">where possible </w:t>
      </w:r>
      <w:r w:rsidRPr="006F5C54">
        <w:rPr>
          <w:b/>
          <w:bCs/>
          <w:color w:val="000000" w:themeColor="text1"/>
        </w:rPr>
        <w:t>in the disposal of the tennis courts at Moor Park</w:t>
      </w:r>
      <w:r w:rsidR="00EF6E56" w:rsidRPr="006F5C54">
        <w:rPr>
          <w:b/>
          <w:bCs/>
          <w:color w:val="000000" w:themeColor="text1"/>
        </w:rPr>
        <w:t xml:space="preserve"> and complete planned levels of mitigation.</w:t>
      </w:r>
    </w:p>
    <w:p w14:paraId="526D5EB6" w14:textId="61CF4F75" w:rsidR="00B52CD4" w:rsidRPr="00B52CD4" w:rsidRDefault="00B52CD4" w:rsidP="00B52CD4">
      <w:pPr>
        <w:pStyle w:val="ListBulletmain"/>
        <w:numPr>
          <w:ilvl w:val="0"/>
          <w:numId w:val="23"/>
        </w:numPr>
        <w:ind w:right="-44"/>
        <w:rPr>
          <w:b/>
          <w:bCs/>
          <w:color w:val="000000"/>
          <w:szCs w:val="22"/>
          <w:lang w:eastAsia="en-GB"/>
        </w:rPr>
      </w:pPr>
      <w:r w:rsidRPr="00B52CD4">
        <w:rPr>
          <w:b/>
          <w:bCs/>
          <w:color w:val="000000"/>
          <w:szCs w:val="22"/>
          <w:lang w:eastAsia="en-GB"/>
        </w:rPr>
        <w:t>Assist in development plans at Croston Sports Club where appropriate.</w:t>
      </w:r>
    </w:p>
    <w:p w14:paraId="521EBF22" w14:textId="72FC9FB4" w:rsidR="00B97E88" w:rsidRPr="006F5C54" w:rsidRDefault="00B97E88" w:rsidP="00B97E88">
      <w:pPr>
        <w:numPr>
          <w:ilvl w:val="0"/>
          <w:numId w:val="23"/>
        </w:numPr>
        <w:tabs>
          <w:tab w:val="left" w:pos="2460"/>
        </w:tabs>
        <w:contextualSpacing/>
        <w:rPr>
          <w:color w:val="000000" w:themeColor="text1"/>
        </w:rPr>
      </w:pPr>
      <w:r w:rsidRPr="006F5C54">
        <w:rPr>
          <w:color w:val="000000" w:themeColor="text1"/>
        </w:rPr>
        <w:t xml:space="preserve">Pursue the strategic development of tennis facilities and participation in each local authority through a holistic approach including tennis clubs, the LTA’s </w:t>
      </w:r>
      <w:r w:rsidR="00C03697" w:rsidRPr="006F5C54">
        <w:rPr>
          <w:color w:val="000000" w:themeColor="text1"/>
        </w:rPr>
        <w:t xml:space="preserve">Facilities Investment Strategy </w:t>
      </w:r>
      <w:r w:rsidRPr="006F5C54">
        <w:rPr>
          <w:color w:val="000000" w:themeColor="text1"/>
        </w:rPr>
        <w:t>funding initiative and individual Councils.</w:t>
      </w:r>
    </w:p>
    <w:p w14:paraId="0097562B" w14:textId="3FA97240" w:rsidR="00B97E88" w:rsidRPr="006F5C54" w:rsidRDefault="00B97E88" w:rsidP="00B97E88">
      <w:pPr>
        <w:numPr>
          <w:ilvl w:val="0"/>
          <w:numId w:val="23"/>
        </w:numPr>
        <w:tabs>
          <w:tab w:val="left" w:pos="2460"/>
        </w:tabs>
        <w:contextualSpacing/>
        <w:rPr>
          <w:color w:val="000000" w:themeColor="text1"/>
        </w:rPr>
      </w:pPr>
      <w:r w:rsidRPr="006F5C54">
        <w:rPr>
          <w:color w:val="000000" w:themeColor="text1"/>
        </w:rPr>
        <w:t>Develop a network of sustainable, fit for purpose and accessible community courts across each local authority</w:t>
      </w:r>
      <w:r w:rsidR="00C03697" w:rsidRPr="006F5C54">
        <w:rPr>
          <w:color w:val="000000" w:themeColor="text1"/>
        </w:rPr>
        <w:t>, utilising the LTA’s gate access and online technology systems.</w:t>
      </w:r>
    </w:p>
    <w:p w14:paraId="48D168CB" w14:textId="77777777" w:rsidR="00B97E88" w:rsidRPr="006F5C54" w:rsidRDefault="00B97E88" w:rsidP="00B97E88">
      <w:pPr>
        <w:numPr>
          <w:ilvl w:val="0"/>
          <w:numId w:val="23"/>
        </w:numPr>
        <w:tabs>
          <w:tab w:val="left" w:pos="2460"/>
        </w:tabs>
        <w:contextualSpacing/>
        <w:rPr>
          <w:color w:val="000000" w:themeColor="text1"/>
        </w:rPr>
      </w:pPr>
      <w:r w:rsidRPr="006F5C54">
        <w:rPr>
          <w:color w:val="000000" w:themeColor="text1"/>
        </w:rPr>
        <w:t>Seek to sustain the good quality courts in the authority, whilst concurrently seeking to increase the quality of standard and poor courts via improved maintenance and/or resurfacing.</w:t>
      </w:r>
    </w:p>
    <w:p w14:paraId="24ADFDEE" w14:textId="77777777" w:rsidR="00B97E88" w:rsidRPr="006F5C54" w:rsidRDefault="00B97E88" w:rsidP="00B97E88">
      <w:pPr>
        <w:numPr>
          <w:ilvl w:val="0"/>
          <w:numId w:val="23"/>
        </w:numPr>
        <w:tabs>
          <w:tab w:val="left" w:pos="2460"/>
        </w:tabs>
        <w:contextualSpacing/>
        <w:rPr>
          <w:color w:val="000000" w:themeColor="text1"/>
        </w:rPr>
      </w:pPr>
      <w:r w:rsidRPr="006F5C54">
        <w:rPr>
          <w:color w:val="000000" w:themeColor="text1"/>
        </w:rPr>
        <w:t xml:space="preserve">Seek to improve accessibility to Council courts through strategic investment into floodlighting and implementation of the LTA </w:t>
      </w:r>
      <w:proofErr w:type="spellStart"/>
      <w:r w:rsidRPr="006F5C54">
        <w:rPr>
          <w:color w:val="000000" w:themeColor="text1"/>
        </w:rPr>
        <w:t>Clubspark</w:t>
      </w:r>
      <w:proofErr w:type="spellEnd"/>
      <w:r w:rsidRPr="006F5C54">
        <w:rPr>
          <w:color w:val="000000" w:themeColor="text1"/>
        </w:rPr>
        <w:t xml:space="preserve"> system.</w:t>
      </w:r>
    </w:p>
    <w:p w14:paraId="1CAFA5C0" w14:textId="77777777" w:rsidR="00B97E88" w:rsidRPr="006F5C54" w:rsidRDefault="00B97E88" w:rsidP="00B97E88">
      <w:pPr>
        <w:numPr>
          <w:ilvl w:val="0"/>
          <w:numId w:val="23"/>
        </w:numPr>
        <w:tabs>
          <w:tab w:val="left" w:pos="2460"/>
        </w:tabs>
        <w:contextualSpacing/>
        <w:rPr>
          <w:color w:val="000000" w:themeColor="text1"/>
        </w:rPr>
      </w:pPr>
      <w:r w:rsidRPr="006F5C54">
        <w:rPr>
          <w:color w:val="000000" w:themeColor="text1"/>
        </w:rPr>
        <w:t>Support tennis clubs in the development of ancillary facilities in each local authority.</w:t>
      </w:r>
    </w:p>
    <w:p w14:paraId="081EA23D" w14:textId="77777777" w:rsidR="00B97E88" w:rsidRPr="006F5C54" w:rsidRDefault="00B97E88" w:rsidP="00B97E88">
      <w:pPr>
        <w:numPr>
          <w:ilvl w:val="0"/>
          <w:numId w:val="23"/>
        </w:numPr>
        <w:tabs>
          <w:tab w:val="left" w:pos="2460"/>
        </w:tabs>
        <w:contextualSpacing/>
        <w:rPr>
          <w:color w:val="000000" w:themeColor="text1"/>
        </w:rPr>
      </w:pPr>
      <w:r w:rsidRPr="006F5C54">
        <w:rPr>
          <w:lang w:eastAsia="en-GB"/>
        </w:rPr>
        <w:t>Assist community clubs in the refurbishment of courts once they begin to deteriorate in quality.</w:t>
      </w:r>
      <w:bookmarkEnd w:id="26"/>
    </w:p>
    <w:p w14:paraId="39C9B9A3" w14:textId="7F6606C5" w:rsidR="0071260B" w:rsidRPr="006F5C54" w:rsidRDefault="00B97E88" w:rsidP="00B97E88">
      <w:pPr>
        <w:numPr>
          <w:ilvl w:val="0"/>
          <w:numId w:val="23"/>
        </w:numPr>
        <w:tabs>
          <w:tab w:val="left" w:pos="2460"/>
        </w:tabs>
        <w:contextualSpacing/>
        <w:rPr>
          <w:color w:val="000000" w:themeColor="text1"/>
        </w:rPr>
      </w:pPr>
      <w:r w:rsidRPr="006F5C54">
        <w:rPr>
          <w:color w:val="000000" w:themeColor="text1"/>
        </w:rPr>
        <w:t>Work with tennis clubs to maximise the usage of their facilities through pay and play.</w:t>
      </w:r>
    </w:p>
    <w:p w14:paraId="0D493902" w14:textId="77777777" w:rsidR="00B97E88" w:rsidRPr="006F5C54" w:rsidRDefault="00B97E88">
      <w:pPr>
        <w:jc w:val="left"/>
        <w:rPr>
          <w:b/>
          <w:bCs/>
        </w:rPr>
      </w:pPr>
    </w:p>
    <w:p w14:paraId="5ABD3E5A" w14:textId="77777777" w:rsidR="00A24FCB" w:rsidRDefault="00A24FCB">
      <w:pPr>
        <w:jc w:val="left"/>
        <w:rPr>
          <w:b/>
          <w:bCs/>
        </w:rPr>
      </w:pPr>
      <w:r>
        <w:rPr>
          <w:b/>
          <w:bCs/>
        </w:rPr>
        <w:br w:type="page"/>
      </w:r>
    </w:p>
    <w:p w14:paraId="5E694CC7" w14:textId="526729D9" w:rsidR="00023AE9" w:rsidRPr="006F5C54" w:rsidRDefault="00023AE9">
      <w:pPr>
        <w:jc w:val="left"/>
        <w:rPr>
          <w:b/>
          <w:bCs/>
        </w:rPr>
      </w:pPr>
      <w:r w:rsidRPr="006F5C54">
        <w:rPr>
          <w:b/>
          <w:bCs/>
        </w:rPr>
        <w:lastRenderedPageBreak/>
        <w:t>Athletics</w:t>
      </w:r>
    </w:p>
    <w:p w14:paraId="53D3481E" w14:textId="6B8289A7" w:rsidR="004E4787" w:rsidRPr="006F5C54" w:rsidRDefault="004E4787">
      <w:pPr>
        <w:jc w:val="left"/>
        <w:rPr>
          <w:b/>
          <w:bCs/>
        </w:rPr>
      </w:pPr>
    </w:p>
    <w:p w14:paraId="09E7B4F2" w14:textId="547DA2E5" w:rsidR="004E4787" w:rsidRPr="006F5C54" w:rsidRDefault="004E4787">
      <w:pPr>
        <w:jc w:val="left"/>
        <w:rPr>
          <w:b/>
          <w:bCs/>
          <w:i/>
          <w:iCs/>
        </w:rPr>
      </w:pPr>
      <w:r w:rsidRPr="006F5C54">
        <w:rPr>
          <w:b/>
          <w:bCs/>
          <w:i/>
          <w:iCs/>
        </w:rPr>
        <w:t xml:space="preserve">2018 </w:t>
      </w:r>
      <w:r w:rsidR="00BD2539" w:rsidRPr="006F5C54">
        <w:rPr>
          <w:b/>
          <w:bCs/>
          <w:i/>
          <w:iCs/>
        </w:rPr>
        <w:t>position</w:t>
      </w:r>
    </w:p>
    <w:p w14:paraId="418EB4AA" w14:textId="1AB5C563" w:rsidR="004E4787" w:rsidRPr="006F5C54" w:rsidRDefault="004E4787" w:rsidP="000C1978"/>
    <w:p w14:paraId="4A622275" w14:textId="74C885BA" w:rsidR="004E4787" w:rsidRPr="006F5C54" w:rsidRDefault="000C1978" w:rsidP="000C1978">
      <w:r w:rsidRPr="006F5C54">
        <w:t>The 2018 PPS identified there was suitable athletics provision in Preston and South Ribble to cater for demand, although there is a need to address quality issues on the athletics track at UCLAN. In comparison there was a strategic need to develop athletics provision in Chorley to cater for current and latent demand from Chorley Athletics and Triathlon Club.</w:t>
      </w:r>
    </w:p>
    <w:p w14:paraId="6258E606" w14:textId="77777777" w:rsidR="000C1978" w:rsidRPr="006F5C54" w:rsidRDefault="000C1978">
      <w:pPr>
        <w:jc w:val="left"/>
        <w:rPr>
          <w:b/>
          <w:bCs/>
        </w:rPr>
      </w:pPr>
    </w:p>
    <w:p w14:paraId="64035A0B" w14:textId="4F57E8A2" w:rsidR="004E4787" w:rsidRPr="006F5C54" w:rsidRDefault="00BD2539" w:rsidP="004E4787">
      <w:pPr>
        <w:ind w:right="-186"/>
        <w:rPr>
          <w:b/>
          <w:bCs/>
          <w:i/>
          <w:iCs/>
        </w:rPr>
      </w:pPr>
      <w:r w:rsidRPr="006F5C54">
        <w:rPr>
          <w:b/>
          <w:bCs/>
          <w:i/>
          <w:iCs/>
        </w:rPr>
        <w:t>Stage E</w:t>
      </w:r>
    </w:p>
    <w:p w14:paraId="18D5FACD" w14:textId="77777777" w:rsidR="004E4787" w:rsidRPr="006F5C54" w:rsidRDefault="004E4787" w:rsidP="00386957"/>
    <w:p w14:paraId="11D2DAAC" w14:textId="526FFB51" w:rsidR="00C702EF" w:rsidRPr="006F5C54" w:rsidRDefault="00D208A7" w:rsidP="00871B31">
      <w:r w:rsidRPr="006F5C54">
        <w:t>There have been</w:t>
      </w:r>
      <w:r w:rsidR="0030106D" w:rsidRPr="006F5C54">
        <w:t xml:space="preserve"> two</w:t>
      </w:r>
      <w:r w:rsidRPr="006F5C54">
        <w:t xml:space="preserve"> changes for athletics across Central Lancashire since the production of the PPS.</w:t>
      </w:r>
      <w:r w:rsidR="0030106D" w:rsidRPr="006F5C54">
        <w:t xml:space="preserve"> The first one is the track at UCLAN dropping from standard to poor quality. This is something that was anticipated in the PPS</w:t>
      </w:r>
      <w:r w:rsidR="00774F0B" w:rsidRPr="006F5C54">
        <w:t>,</w:t>
      </w:r>
      <w:r w:rsidR="0030106D" w:rsidRPr="006F5C54">
        <w:t xml:space="preserve"> however</w:t>
      </w:r>
      <w:r w:rsidR="00774F0B" w:rsidRPr="006F5C54">
        <w:t>,</w:t>
      </w:r>
      <w:r w:rsidR="0030106D" w:rsidRPr="006F5C54">
        <w:t xml:space="preserve"> the recommendation for a refurbishment is now more significant.</w:t>
      </w:r>
    </w:p>
    <w:p w14:paraId="2D094584" w14:textId="57BCB2CB" w:rsidR="00774F0B" w:rsidRPr="006F5C54" w:rsidRDefault="00774F0B" w:rsidP="00871B31"/>
    <w:p w14:paraId="7D23E76A" w14:textId="6F736DE0" w:rsidR="00774F0B" w:rsidRDefault="00774F0B" w:rsidP="00871B31">
      <w:r w:rsidRPr="006F5C54">
        <w:t xml:space="preserve">The second change is the </w:t>
      </w:r>
      <w:r w:rsidR="00551C7F" w:rsidRPr="006F5C54">
        <w:t>creation</w:t>
      </w:r>
      <w:r w:rsidRPr="006F5C54">
        <w:t xml:space="preserve"> of</w:t>
      </w:r>
      <w:r w:rsidR="00551C7F" w:rsidRPr="006F5C54">
        <w:t xml:space="preserve"> compact</w:t>
      </w:r>
      <w:r w:rsidRPr="006F5C54">
        <w:t xml:space="preserve"> athletics provision at the West Way</w:t>
      </w:r>
      <w:r w:rsidR="00551C7F" w:rsidRPr="006F5C54">
        <w:t xml:space="preserve"> development in Chorley.</w:t>
      </w:r>
      <w:r w:rsidR="00551C7F">
        <w:t xml:space="preserve"> The site, which is set to open in 2021, will have a 100 metre sprint, long jump pit, storage containers, ancillary provision and floodlighting and will be the main home site for Chorley Athletics and Triathlon Club.</w:t>
      </w:r>
    </w:p>
    <w:p w14:paraId="3A4B2ACE" w14:textId="70B5E132" w:rsidR="00551C7F" w:rsidRDefault="00551C7F" w:rsidP="00871B31"/>
    <w:p w14:paraId="0C8D3C7E" w14:textId="23D6F1C7" w:rsidR="00551C7F" w:rsidRPr="00D208A7" w:rsidRDefault="00551C7F" w:rsidP="00871B31">
      <w:pPr>
        <w:rPr>
          <w:rFonts w:eastAsia="Arial" w:cs="Arial"/>
          <w:color w:val="000000"/>
        </w:rPr>
      </w:pPr>
      <w:r>
        <w:t xml:space="preserve">England Athletics reports this is a positive step forward for athletics in Central Lancashire </w:t>
      </w:r>
      <w:r w:rsidR="009B40DD">
        <w:t xml:space="preserve">with </w:t>
      </w:r>
      <w:proofErr w:type="gramStart"/>
      <w:r w:rsidR="009B40DD">
        <w:t>future plans</w:t>
      </w:r>
      <w:proofErr w:type="gramEnd"/>
      <w:r w:rsidR="009B40DD">
        <w:t xml:space="preserve"> to create further provision at West Way including a dedicated endurance loop around the site.</w:t>
      </w:r>
    </w:p>
    <w:p w14:paraId="7F9AB746" w14:textId="77777777" w:rsidR="00C702EF" w:rsidRPr="00D208A7" w:rsidRDefault="00C702EF" w:rsidP="00871B31">
      <w:pPr>
        <w:rPr>
          <w:rFonts w:eastAsia="Arial" w:cs="Arial"/>
          <w:color w:val="000000"/>
        </w:rPr>
      </w:pPr>
    </w:p>
    <w:p w14:paraId="759B9110" w14:textId="52514676" w:rsidR="0016639C" w:rsidRPr="00D208A7" w:rsidRDefault="0016639C" w:rsidP="00871B31">
      <w:pPr>
        <w:rPr>
          <w:rFonts w:eastAsia="Arial" w:cs="Arial"/>
          <w:color w:val="000000"/>
        </w:rPr>
      </w:pPr>
      <w:r w:rsidRPr="00D208A7">
        <w:t>The following recommendations have been slightly updated to reflect the above changes</w:t>
      </w:r>
      <w:r w:rsidR="00D208A7" w:rsidRPr="00D208A7">
        <w:t xml:space="preserve"> with the relevant alterations highlighted in bold text.</w:t>
      </w:r>
    </w:p>
    <w:p w14:paraId="21220FFD" w14:textId="77777777" w:rsidR="00F03894" w:rsidRDefault="00F03894" w:rsidP="00386957">
      <w:pPr>
        <w:tabs>
          <w:tab w:val="left" w:pos="2460"/>
        </w:tabs>
        <w:rPr>
          <w:b/>
          <w:i/>
          <w:color w:val="000000" w:themeColor="text1"/>
        </w:rPr>
      </w:pPr>
    </w:p>
    <w:p w14:paraId="1CF4295B" w14:textId="55BB7CAD" w:rsidR="00386957" w:rsidRPr="00D208A7" w:rsidRDefault="00386957" w:rsidP="00386957">
      <w:pPr>
        <w:tabs>
          <w:tab w:val="left" w:pos="2460"/>
        </w:tabs>
        <w:rPr>
          <w:b/>
          <w:i/>
          <w:color w:val="000000" w:themeColor="text1"/>
        </w:rPr>
      </w:pPr>
      <w:r w:rsidRPr="00D208A7">
        <w:rPr>
          <w:b/>
          <w:i/>
          <w:color w:val="000000" w:themeColor="text1"/>
        </w:rPr>
        <w:t>Recommendations</w:t>
      </w:r>
    </w:p>
    <w:p w14:paraId="6A511BFE" w14:textId="77777777" w:rsidR="00465347" w:rsidRPr="007670E2" w:rsidRDefault="00465347" w:rsidP="00386957">
      <w:pPr>
        <w:tabs>
          <w:tab w:val="left" w:pos="2460"/>
        </w:tabs>
        <w:rPr>
          <w:b/>
          <w:i/>
          <w:color w:val="000000" w:themeColor="text1"/>
          <w:highlight w:val="yellow"/>
        </w:rPr>
      </w:pPr>
    </w:p>
    <w:p w14:paraId="2F9008EE" w14:textId="598BC710" w:rsidR="00465347" w:rsidRPr="00D208A7" w:rsidRDefault="00465347" w:rsidP="00465347">
      <w:pPr>
        <w:numPr>
          <w:ilvl w:val="0"/>
          <w:numId w:val="23"/>
        </w:numPr>
        <w:tabs>
          <w:tab w:val="left" w:pos="2460"/>
        </w:tabs>
        <w:contextualSpacing/>
        <w:rPr>
          <w:color w:val="000000" w:themeColor="text1"/>
        </w:rPr>
      </w:pPr>
      <w:r w:rsidRPr="00D208A7">
        <w:rPr>
          <w:b/>
          <w:iCs/>
          <w:color w:val="000000" w:themeColor="text1"/>
        </w:rPr>
        <w:t>As a priority look to refurbish the track at UCLAN to support the current and future growth of Preston Harriers. Furthermore</w:t>
      </w:r>
      <w:r w:rsidR="00D208A7" w:rsidRPr="00D208A7">
        <w:rPr>
          <w:b/>
          <w:iCs/>
          <w:color w:val="000000" w:themeColor="text1"/>
        </w:rPr>
        <w:t>,</w:t>
      </w:r>
      <w:r w:rsidRPr="00D208A7">
        <w:rPr>
          <w:b/>
          <w:iCs/>
          <w:color w:val="000000" w:themeColor="text1"/>
        </w:rPr>
        <w:t xml:space="preserve"> check the quality of </w:t>
      </w:r>
      <w:r w:rsidR="00D208A7" w:rsidRPr="00D208A7">
        <w:rPr>
          <w:b/>
          <w:iCs/>
          <w:color w:val="000000" w:themeColor="text1"/>
        </w:rPr>
        <w:t>surrounding ancillary provision, including floodlighting, and improve as required</w:t>
      </w:r>
      <w:r w:rsidR="00D208A7">
        <w:rPr>
          <w:b/>
          <w:i/>
          <w:color w:val="000000" w:themeColor="text1"/>
        </w:rPr>
        <w:t>.</w:t>
      </w:r>
    </w:p>
    <w:p w14:paraId="676230F5" w14:textId="62608BEC" w:rsidR="00D208A7" w:rsidRDefault="00D208A7" w:rsidP="00465347">
      <w:pPr>
        <w:numPr>
          <w:ilvl w:val="0"/>
          <w:numId w:val="23"/>
        </w:numPr>
        <w:tabs>
          <w:tab w:val="left" w:pos="2460"/>
        </w:tabs>
        <w:contextualSpacing/>
        <w:rPr>
          <w:b/>
          <w:bCs/>
          <w:color w:val="000000" w:themeColor="text1"/>
        </w:rPr>
      </w:pPr>
      <w:r w:rsidRPr="00D208A7">
        <w:rPr>
          <w:b/>
          <w:bCs/>
          <w:color w:val="000000" w:themeColor="text1"/>
        </w:rPr>
        <w:t>Assist in the creation of dedicated athletics provision at West Ways in addition to providing long term tenure for Chorley Athletics and Triathlon Club on the site.</w:t>
      </w:r>
    </w:p>
    <w:p w14:paraId="2CE4D825" w14:textId="095E94D6" w:rsidR="00D208A7" w:rsidRPr="00D208A7" w:rsidRDefault="00D208A7" w:rsidP="00465347">
      <w:pPr>
        <w:numPr>
          <w:ilvl w:val="0"/>
          <w:numId w:val="23"/>
        </w:numPr>
        <w:tabs>
          <w:tab w:val="left" w:pos="2460"/>
        </w:tabs>
        <w:contextualSpacing/>
        <w:rPr>
          <w:b/>
          <w:bCs/>
          <w:color w:val="000000" w:themeColor="text1"/>
        </w:rPr>
      </w:pPr>
      <w:r>
        <w:rPr>
          <w:b/>
          <w:bCs/>
          <w:color w:val="000000" w:themeColor="text1"/>
        </w:rPr>
        <w:t>Ensure enough suitable land is retained at the West Ways development to establish a dedicated endurance loop. This can be created as part of phased approach once the initial development is completed.</w:t>
      </w:r>
    </w:p>
    <w:p w14:paraId="43B359DE" w14:textId="77777777" w:rsidR="00465347" w:rsidRPr="00465347" w:rsidRDefault="00465347" w:rsidP="00465347">
      <w:pPr>
        <w:numPr>
          <w:ilvl w:val="0"/>
          <w:numId w:val="23"/>
        </w:numPr>
        <w:tabs>
          <w:tab w:val="left" w:pos="2460"/>
        </w:tabs>
        <w:contextualSpacing/>
        <w:rPr>
          <w:color w:val="000000" w:themeColor="text1"/>
        </w:rPr>
      </w:pPr>
      <w:r w:rsidRPr="00465347">
        <w:rPr>
          <w:color w:val="000000" w:themeColor="text1"/>
        </w:rPr>
        <w:t>Support Preston Harriers and Chorley Athletics and Triathlon with plans to increase membership and community engagement.</w:t>
      </w:r>
    </w:p>
    <w:p w14:paraId="25F58617" w14:textId="77777777" w:rsidR="00465347" w:rsidRDefault="00465347" w:rsidP="00465347">
      <w:pPr>
        <w:pStyle w:val="ListParagraph"/>
        <w:numPr>
          <w:ilvl w:val="0"/>
          <w:numId w:val="23"/>
        </w:numPr>
        <w:rPr>
          <w:color w:val="000000" w:themeColor="text1"/>
        </w:rPr>
      </w:pPr>
      <w:r w:rsidRPr="00465347">
        <w:rPr>
          <w:color w:val="000000" w:themeColor="text1"/>
        </w:rPr>
        <w:t>Assist Preston Harriers in accessing relevant winter training facilities.</w:t>
      </w:r>
    </w:p>
    <w:p w14:paraId="56446356" w14:textId="573BA353" w:rsidR="00CC313D" w:rsidRPr="00465347" w:rsidRDefault="00465347" w:rsidP="00465347">
      <w:pPr>
        <w:pStyle w:val="ListParagraph"/>
        <w:numPr>
          <w:ilvl w:val="0"/>
          <w:numId w:val="23"/>
        </w:numPr>
        <w:rPr>
          <w:color w:val="000000" w:themeColor="text1"/>
        </w:rPr>
      </w:pPr>
      <w:r w:rsidRPr="00465347">
        <w:rPr>
          <w:color w:val="000000" w:themeColor="text1"/>
        </w:rPr>
        <w:t>Support the running clubs and running events taking place as well as exploring the implementation of initiatives not currently serviced to increase participation in recreational running.</w:t>
      </w:r>
    </w:p>
    <w:p w14:paraId="62087ADE" w14:textId="77777777" w:rsidR="00465347" w:rsidRDefault="00465347" w:rsidP="00CC313D">
      <w:pPr>
        <w:tabs>
          <w:tab w:val="left" w:pos="2460"/>
        </w:tabs>
        <w:contextualSpacing/>
        <w:rPr>
          <w:b/>
          <w:bCs/>
        </w:rPr>
      </w:pPr>
    </w:p>
    <w:p w14:paraId="1F15FB27" w14:textId="147CF075" w:rsidR="00746C30" w:rsidRPr="006C0DE5" w:rsidRDefault="00746C30" w:rsidP="00746C30">
      <w:pPr>
        <w:tabs>
          <w:tab w:val="left" w:pos="2460"/>
        </w:tabs>
        <w:contextualSpacing/>
        <w:rPr>
          <w:color w:val="000000" w:themeColor="text1"/>
        </w:rPr>
      </w:pPr>
      <w:r>
        <w:rPr>
          <w:b/>
          <w:bCs/>
        </w:rPr>
        <w:t>Golf</w:t>
      </w:r>
    </w:p>
    <w:p w14:paraId="2950C788" w14:textId="043EFB72" w:rsidR="00746C30" w:rsidRDefault="00746C30" w:rsidP="00746C30">
      <w:pPr>
        <w:jc w:val="left"/>
        <w:rPr>
          <w:b/>
          <w:bCs/>
        </w:rPr>
      </w:pPr>
    </w:p>
    <w:p w14:paraId="4C794EAB" w14:textId="654AF64A" w:rsidR="00913CCA" w:rsidRPr="004E4787" w:rsidRDefault="00913CCA" w:rsidP="00913CCA">
      <w:pPr>
        <w:jc w:val="left"/>
        <w:rPr>
          <w:b/>
          <w:bCs/>
          <w:i/>
          <w:iCs/>
        </w:rPr>
      </w:pPr>
      <w:r w:rsidRPr="004E4787">
        <w:rPr>
          <w:b/>
          <w:bCs/>
          <w:i/>
          <w:iCs/>
        </w:rPr>
        <w:t xml:space="preserve">2018 </w:t>
      </w:r>
      <w:r w:rsidR="00BD2539">
        <w:rPr>
          <w:b/>
          <w:bCs/>
          <w:i/>
          <w:iCs/>
        </w:rPr>
        <w:t>position</w:t>
      </w:r>
    </w:p>
    <w:p w14:paraId="64CBC997" w14:textId="77777777" w:rsidR="00913CCA" w:rsidRDefault="00913CCA" w:rsidP="00913CCA">
      <w:pPr>
        <w:rPr>
          <w:rFonts w:cs="Arial"/>
          <w:bCs/>
          <w:iCs/>
          <w:szCs w:val="22"/>
          <w:lang w:eastAsia="en-GB"/>
        </w:rPr>
      </w:pPr>
    </w:p>
    <w:p w14:paraId="4B8C4A51" w14:textId="0852D7D7" w:rsidR="00913CCA" w:rsidRDefault="00913CCA" w:rsidP="00913CCA">
      <w:pPr>
        <w:ind w:right="-186"/>
        <w:rPr>
          <w:b/>
          <w:bCs/>
          <w:i/>
          <w:iCs/>
        </w:rPr>
      </w:pPr>
      <w:r>
        <w:rPr>
          <w:rFonts w:cs="Arial"/>
          <w:bCs/>
          <w:szCs w:val="22"/>
        </w:rPr>
        <w:t>It</w:t>
      </w:r>
      <w:r w:rsidRPr="008A149F">
        <w:rPr>
          <w:rFonts w:cs="Arial"/>
          <w:bCs/>
          <w:szCs w:val="22"/>
        </w:rPr>
        <w:t xml:space="preserve"> is considered that the current supply of facilities can meet current and future demand. Emphasis should therefore be placed on ensuring sites are able to retain current members and users as well as assisting them in capitalising on any untapped demand and future demand generated from housing growth and population increases.</w:t>
      </w:r>
    </w:p>
    <w:p w14:paraId="21C77B1E" w14:textId="77777777" w:rsidR="00913CCA" w:rsidRDefault="00913CCA" w:rsidP="00913CCA">
      <w:pPr>
        <w:ind w:right="-186"/>
        <w:rPr>
          <w:b/>
          <w:bCs/>
          <w:i/>
          <w:iCs/>
        </w:rPr>
      </w:pPr>
    </w:p>
    <w:p w14:paraId="13314CB0" w14:textId="77777777" w:rsidR="00A24FCB" w:rsidRDefault="00A24FCB">
      <w:pPr>
        <w:jc w:val="left"/>
        <w:rPr>
          <w:b/>
          <w:bCs/>
          <w:i/>
          <w:iCs/>
        </w:rPr>
      </w:pPr>
      <w:r>
        <w:rPr>
          <w:b/>
          <w:bCs/>
          <w:i/>
          <w:iCs/>
        </w:rPr>
        <w:br w:type="page"/>
      </w:r>
    </w:p>
    <w:p w14:paraId="600BDA2B" w14:textId="45E1D244" w:rsidR="00913CCA" w:rsidRPr="004E4787" w:rsidRDefault="00913CCA" w:rsidP="00913CCA">
      <w:pPr>
        <w:ind w:right="-186"/>
        <w:rPr>
          <w:b/>
          <w:bCs/>
          <w:i/>
          <w:iCs/>
        </w:rPr>
      </w:pPr>
      <w:r w:rsidRPr="004E4787">
        <w:rPr>
          <w:b/>
          <w:bCs/>
          <w:i/>
          <w:iCs/>
        </w:rPr>
        <w:lastRenderedPageBreak/>
        <w:t>Stage E</w:t>
      </w:r>
    </w:p>
    <w:p w14:paraId="23E9694C" w14:textId="77777777" w:rsidR="00913CCA" w:rsidRPr="006C0DE5" w:rsidRDefault="00913CCA" w:rsidP="00746C30">
      <w:pPr>
        <w:jc w:val="left"/>
        <w:rPr>
          <w:b/>
          <w:bCs/>
        </w:rPr>
      </w:pPr>
    </w:p>
    <w:p w14:paraId="57BD810C" w14:textId="571707F2" w:rsidR="00337FF2" w:rsidRPr="00337FF2" w:rsidRDefault="00746C30" w:rsidP="00746C30">
      <w:pPr>
        <w:rPr>
          <w:rFonts w:cs="Arial"/>
          <w:bCs/>
          <w:iCs/>
          <w:szCs w:val="22"/>
          <w:lang w:eastAsia="en-GB"/>
        </w:rPr>
      </w:pPr>
      <w:r w:rsidRPr="00337FF2">
        <w:rPr>
          <w:rFonts w:cs="Arial"/>
          <w:bCs/>
          <w:iCs/>
          <w:szCs w:val="22"/>
          <w:lang w:eastAsia="en-GB"/>
        </w:rPr>
        <w:t xml:space="preserve">The overall position </w:t>
      </w:r>
      <w:r w:rsidR="00337FF2" w:rsidRPr="00337FF2">
        <w:rPr>
          <w:rFonts w:cs="Arial"/>
          <w:bCs/>
          <w:iCs/>
          <w:szCs w:val="22"/>
          <w:lang w:eastAsia="en-GB"/>
        </w:rPr>
        <w:t xml:space="preserve">for Golf across Central Lancashire has generally remained the same </w:t>
      </w:r>
      <w:proofErr w:type="gramStart"/>
      <w:r w:rsidR="00337FF2" w:rsidRPr="00337FF2">
        <w:rPr>
          <w:rFonts w:cs="Arial"/>
          <w:bCs/>
          <w:iCs/>
          <w:szCs w:val="22"/>
          <w:lang w:eastAsia="en-GB"/>
        </w:rPr>
        <w:t>with the exception of</w:t>
      </w:r>
      <w:proofErr w:type="gramEnd"/>
      <w:r w:rsidR="00337FF2" w:rsidRPr="00337FF2">
        <w:rPr>
          <w:rFonts w:cs="Arial"/>
          <w:bCs/>
          <w:iCs/>
          <w:szCs w:val="22"/>
          <w:lang w:eastAsia="en-GB"/>
        </w:rPr>
        <w:t xml:space="preserve"> the closure of Fishwick Hall Golf Club. Consultation with England Golf suggests that this is unlikely to have a substantial impact on golf participation as the course has closed due to reduced levels of demand. It reports any previous users of the site are likely to be absorbed by other clubs in its locality.</w:t>
      </w:r>
    </w:p>
    <w:p w14:paraId="2998B651" w14:textId="62970E60" w:rsidR="00337FF2" w:rsidRDefault="00337FF2" w:rsidP="00746C30">
      <w:pPr>
        <w:rPr>
          <w:rFonts w:cs="Arial"/>
          <w:bCs/>
          <w:iCs/>
          <w:szCs w:val="22"/>
          <w:highlight w:val="yellow"/>
          <w:lang w:eastAsia="en-GB"/>
        </w:rPr>
      </w:pPr>
    </w:p>
    <w:p w14:paraId="62070412" w14:textId="77777777" w:rsidR="00337FF2" w:rsidRPr="00D208A7" w:rsidRDefault="00337FF2" w:rsidP="00337FF2">
      <w:pPr>
        <w:rPr>
          <w:rFonts w:eastAsia="Arial" w:cs="Arial"/>
          <w:color w:val="000000"/>
        </w:rPr>
      </w:pPr>
      <w:r w:rsidRPr="00D208A7">
        <w:t>The following recommendations have been slightly updated to reflect the above changes with the relevant alterations highlighted in bold text.</w:t>
      </w:r>
    </w:p>
    <w:p w14:paraId="716D0E9E" w14:textId="77777777" w:rsidR="00746C30" w:rsidRPr="00746C30" w:rsidRDefault="00746C30" w:rsidP="00746C30">
      <w:pPr>
        <w:rPr>
          <w:rFonts w:cs="Arial"/>
          <w:bCs/>
          <w:iCs/>
          <w:szCs w:val="22"/>
          <w:highlight w:val="yellow"/>
          <w:lang w:eastAsia="en-GB"/>
        </w:rPr>
      </w:pPr>
    </w:p>
    <w:p w14:paraId="7FD6ABB2" w14:textId="77777777" w:rsidR="00746C30" w:rsidRPr="00746C30" w:rsidRDefault="00746C30" w:rsidP="00746C30">
      <w:pPr>
        <w:tabs>
          <w:tab w:val="left" w:pos="2460"/>
        </w:tabs>
        <w:rPr>
          <w:b/>
          <w:i/>
          <w:color w:val="000000" w:themeColor="text1"/>
        </w:rPr>
      </w:pPr>
      <w:r w:rsidRPr="00746C30">
        <w:rPr>
          <w:b/>
          <w:i/>
          <w:color w:val="000000" w:themeColor="text1"/>
        </w:rPr>
        <w:t>Recommendations</w:t>
      </w:r>
    </w:p>
    <w:p w14:paraId="6985C5DF" w14:textId="77777777" w:rsidR="00746C30" w:rsidRPr="00746C30" w:rsidRDefault="00746C30" w:rsidP="00746C30">
      <w:pPr>
        <w:tabs>
          <w:tab w:val="left" w:pos="2460"/>
        </w:tabs>
        <w:rPr>
          <w:b/>
          <w:i/>
          <w:color w:val="000000" w:themeColor="text1"/>
          <w:highlight w:val="yellow"/>
        </w:rPr>
      </w:pPr>
    </w:p>
    <w:p w14:paraId="2670E9A1" w14:textId="0B99491B" w:rsidR="00A24967" w:rsidRPr="00A24967" w:rsidRDefault="00A24967" w:rsidP="00746C30">
      <w:pPr>
        <w:pStyle w:val="ListBulletmain"/>
        <w:rPr>
          <w:b/>
          <w:bCs/>
          <w:lang w:eastAsia="en-GB"/>
        </w:rPr>
      </w:pPr>
      <w:r w:rsidRPr="00A24967">
        <w:rPr>
          <w:b/>
          <w:bCs/>
          <w:lang w:eastAsia="en-GB"/>
        </w:rPr>
        <w:t>Look to establish a dedicated needs assessment for Fishwick Hall Golf Club to understand its future purpose.</w:t>
      </w:r>
    </w:p>
    <w:p w14:paraId="137FFDF3" w14:textId="29EA8EB1" w:rsidR="00746C30" w:rsidRDefault="00746C30" w:rsidP="00746C30">
      <w:pPr>
        <w:pStyle w:val="ListBulletmain"/>
        <w:rPr>
          <w:lang w:eastAsia="en-GB"/>
        </w:rPr>
      </w:pPr>
      <w:r>
        <w:rPr>
          <w:lang w:eastAsia="en-GB"/>
        </w:rPr>
        <w:t xml:space="preserve">Retain all current golf courses and associated facilities. </w:t>
      </w:r>
    </w:p>
    <w:p w14:paraId="3C776A5A" w14:textId="77777777" w:rsidR="00746C30" w:rsidRDefault="00746C30" w:rsidP="00746C30">
      <w:pPr>
        <w:pStyle w:val="ListBulletmain"/>
        <w:rPr>
          <w:lang w:eastAsia="en-GB"/>
        </w:rPr>
      </w:pPr>
      <w:r>
        <w:rPr>
          <w:lang w:eastAsia="en-GB"/>
        </w:rPr>
        <w:t xml:space="preserve">Sustain course quality and seek improvements where necessary through implementation of appropriate maintenance regimes. </w:t>
      </w:r>
    </w:p>
    <w:p w14:paraId="605F1ADF" w14:textId="77777777" w:rsidR="00746C30" w:rsidRPr="00746C30" w:rsidRDefault="00746C30" w:rsidP="00746C30">
      <w:pPr>
        <w:pStyle w:val="ListBulletmain"/>
        <w:rPr>
          <w:lang w:eastAsia="en-GB"/>
        </w:rPr>
      </w:pPr>
      <w:r w:rsidRPr="00746C30">
        <w:rPr>
          <w:lang w:val="x-none" w:eastAsia="en-GB"/>
        </w:rPr>
        <w:t xml:space="preserve">Support clubs in membership retention and potential growth. </w:t>
      </w:r>
    </w:p>
    <w:p w14:paraId="6D75905D" w14:textId="2D6A417D" w:rsidR="00746C30" w:rsidRPr="00746C30" w:rsidRDefault="00746C30" w:rsidP="00746C30">
      <w:pPr>
        <w:pStyle w:val="ListBulletmain"/>
        <w:rPr>
          <w:lang w:eastAsia="en-GB"/>
        </w:rPr>
      </w:pPr>
      <w:r w:rsidRPr="00746C30">
        <w:rPr>
          <w:lang w:val="x-none" w:eastAsia="en-GB"/>
        </w:rPr>
        <w:t>Encourage clubs and providers to work more collaboratively in terms of creating pathways for existing and new players.</w:t>
      </w:r>
    </w:p>
    <w:p w14:paraId="3AF689EC" w14:textId="77777777" w:rsidR="00746C30" w:rsidRDefault="00746C30" w:rsidP="00CC313D">
      <w:pPr>
        <w:tabs>
          <w:tab w:val="left" w:pos="2460"/>
        </w:tabs>
        <w:contextualSpacing/>
        <w:rPr>
          <w:b/>
          <w:bCs/>
        </w:rPr>
      </w:pPr>
    </w:p>
    <w:p w14:paraId="48BCE514" w14:textId="6CD6206A" w:rsidR="004A557E" w:rsidRPr="006C0DE5" w:rsidRDefault="004A557E" w:rsidP="00CC313D">
      <w:pPr>
        <w:tabs>
          <w:tab w:val="left" w:pos="2460"/>
        </w:tabs>
        <w:contextualSpacing/>
        <w:rPr>
          <w:color w:val="000000" w:themeColor="text1"/>
        </w:rPr>
      </w:pPr>
      <w:r w:rsidRPr="006C0DE5">
        <w:rPr>
          <w:b/>
          <w:bCs/>
        </w:rPr>
        <w:t>Bowl</w:t>
      </w:r>
      <w:r w:rsidR="00BD2539">
        <w:rPr>
          <w:b/>
          <w:bCs/>
        </w:rPr>
        <w:t>ing greens</w:t>
      </w:r>
    </w:p>
    <w:p w14:paraId="35894992" w14:textId="0614B8BA" w:rsidR="004A557E" w:rsidRPr="006C0DE5" w:rsidRDefault="004A557E">
      <w:pPr>
        <w:jc w:val="left"/>
        <w:rPr>
          <w:b/>
          <w:bCs/>
        </w:rPr>
      </w:pPr>
    </w:p>
    <w:p w14:paraId="4EB280DC" w14:textId="4DB91717" w:rsidR="000C1978" w:rsidRPr="004E4787" w:rsidRDefault="000C1978" w:rsidP="000C1978">
      <w:pPr>
        <w:jc w:val="left"/>
        <w:rPr>
          <w:b/>
          <w:bCs/>
          <w:i/>
          <w:iCs/>
        </w:rPr>
      </w:pPr>
      <w:r w:rsidRPr="004E4787">
        <w:rPr>
          <w:b/>
          <w:bCs/>
          <w:i/>
          <w:iCs/>
        </w:rPr>
        <w:t xml:space="preserve">2018 </w:t>
      </w:r>
      <w:r w:rsidR="00BD2539">
        <w:rPr>
          <w:b/>
          <w:bCs/>
          <w:i/>
          <w:iCs/>
        </w:rPr>
        <w:t>position</w:t>
      </w:r>
    </w:p>
    <w:p w14:paraId="7F13B311" w14:textId="4D24B30B" w:rsidR="000C1978" w:rsidRDefault="000C1978" w:rsidP="006C0DE5">
      <w:pPr>
        <w:rPr>
          <w:rFonts w:cs="Arial"/>
          <w:bCs/>
          <w:iCs/>
          <w:szCs w:val="22"/>
          <w:lang w:eastAsia="en-GB"/>
        </w:rPr>
      </w:pPr>
    </w:p>
    <w:p w14:paraId="13F5906E" w14:textId="412D1C36" w:rsidR="000C1978" w:rsidRDefault="000C1978" w:rsidP="006C0DE5">
      <w:pPr>
        <w:rPr>
          <w:rFonts w:cs="Arial"/>
          <w:bCs/>
          <w:iCs/>
          <w:szCs w:val="22"/>
          <w:lang w:eastAsia="en-GB"/>
        </w:rPr>
      </w:pPr>
      <w:r>
        <w:rPr>
          <w:rFonts w:cs="Arial"/>
          <w:bCs/>
          <w:iCs/>
          <w:szCs w:val="22"/>
        </w:rPr>
        <w:t>T</w:t>
      </w:r>
      <w:r w:rsidRPr="000C1978">
        <w:rPr>
          <w:rFonts w:cs="Arial"/>
          <w:bCs/>
          <w:iCs/>
          <w:szCs w:val="22"/>
        </w:rPr>
        <w:t>here is sufficient capacity in Chorley and South Ribble to accommodate bowls demand, however, there is a shortfall of supply in Preston which is exacerbated once future demand is considered.</w:t>
      </w:r>
    </w:p>
    <w:p w14:paraId="7C28059B" w14:textId="77777777" w:rsidR="000C1978" w:rsidRDefault="000C1978" w:rsidP="000C1978">
      <w:pPr>
        <w:ind w:right="-186"/>
        <w:rPr>
          <w:b/>
          <w:bCs/>
          <w:i/>
          <w:iCs/>
        </w:rPr>
      </w:pPr>
    </w:p>
    <w:p w14:paraId="0B7D1009" w14:textId="2009C48D" w:rsidR="000C1978" w:rsidRPr="004E4787" w:rsidRDefault="000C1978" w:rsidP="000C1978">
      <w:pPr>
        <w:ind w:right="-186"/>
        <w:rPr>
          <w:b/>
          <w:bCs/>
          <w:i/>
          <w:iCs/>
        </w:rPr>
      </w:pPr>
      <w:r w:rsidRPr="004E4787">
        <w:rPr>
          <w:b/>
          <w:bCs/>
          <w:i/>
          <w:iCs/>
        </w:rPr>
        <w:t>Stage E</w:t>
      </w:r>
    </w:p>
    <w:p w14:paraId="1D3EC0F4" w14:textId="77777777" w:rsidR="000C1978" w:rsidRDefault="000C1978" w:rsidP="006C0DE5">
      <w:pPr>
        <w:rPr>
          <w:rFonts w:cs="Arial"/>
          <w:bCs/>
          <w:iCs/>
          <w:szCs w:val="22"/>
          <w:lang w:eastAsia="en-GB"/>
        </w:rPr>
      </w:pPr>
    </w:p>
    <w:p w14:paraId="4402B8EC" w14:textId="77777777" w:rsidR="00A24FCB" w:rsidRDefault="004A557E" w:rsidP="00BD2539">
      <w:pPr>
        <w:rPr>
          <w:rFonts w:cs="Arial"/>
          <w:bCs/>
          <w:iCs/>
          <w:szCs w:val="22"/>
          <w:lang w:eastAsia="en-GB"/>
        </w:rPr>
      </w:pPr>
      <w:r w:rsidRPr="006C0DE5">
        <w:rPr>
          <w:rFonts w:cs="Arial"/>
          <w:bCs/>
          <w:iCs/>
          <w:szCs w:val="22"/>
          <w:lang w:eastAsia="en-GB"/>
        </w:rPr>
        <w:t xml:space="preserve">The overall position for bowls </w:t>
      </w:r>
      <w:r w:rsidR="00260A55" w:rsidRPr="006C0DE5">
        <w:rPr>
          <w:rFonts w:cs="Arial"/>
          <w:bCs/>
          <w:iCs/>
          <w:szCs w:val="22"/>
          <w:lang w:eastAsia="en-GB"/>
        </w:rPr>
        <w:t xml:space="preserve">generally </w:t>
      </w:r>
      <w:r w:rsidRPr="006C0DE5">
        <w:rPr>
          <w:rFonts w:cs="Arial"/>
          <w:bCs/>
          <w:iCs/>
          <w:szCs w:val="22"/>
          <w:lang w:eastAsia="en-GB"/>
        </w:rPr>
        <w:t xml:space="preserve">remains unchanged to that identified in the Strategy. </w:t>
      </w:r>
      <w:proofErr w:type="gramStart"/>
      <w:r w:rsidR="006C0DE5">
        <w:rPr>
          <w:rFonts w:cs="Arial"/>
          <w:bCs/>
          <w:iCs/>
          <w:szCs w:val="22"/>
          <w:lang w:eastAsia="en-GB"/>
        </w:rPr>
        <w:t xml:space="preserve">This being said </w:t>
      </w:r>
      <w:r w:rsidR="006C0DE5" w:rsidRPr="006C0DE5">
        <w:rPr>
          <w:rFonts w:cs="Arial"/>
          <w:bCs/>
          <w:iCs/>
          <w:szCs w:val="22"/>
          <w:lang w:eastAsia="en-GB"/>
        </w:rPr>
        <w:t>i</w:t>
      </w:r>
      <w:r w:rsidR="00260A55" w:rsidRPr="006C0DE5">
        <w:rPr>
          <w:rFonts w:cs="Arial"/>
          <w:bCs/>
          <w:iCs/>
          <w:szCs w:val="22"/>
          <w:lang w:eastAsia="en-GB"/>
        </w:rPr>
        <w:t>n</w:t>
      </w:r>
      <w:proofErr w:type="gramEnd"/>
      <w:r w:rsidR="00260A55" w:rsidRPr="006C0DE5">
        <w:rPr>
          <w:rFonts w:cs="Arial"/>
          <w:bCs/>
          <w:iCs/>
          <w:szCs w:val="22"/>
          <w:lang w:eastAsia="en-GB"/>
        </w:rPr>
        <w:t xml:space="preserve"> 2020, due to Covid-19 restrictions, many clubs chose not to open </w:t>
      </w:r>
      <w:r w:rsidR="006C0DE5" w:rsidRPr="006C0DE5">
        <w:rPr>
          <w:rFonts w:cs="Arial"/>
          <w:bCs/>
          <w:iCs/>
          <w:szCs w:val="22"/>
          <w:lang w:eastAsia="en-GB"/>
        </w:rPr>
        <w:t xml:space="preserve">with them only starting to </w:t>
      </w:r>
      <w:r w:rsidR="00260A55" w:rsidRPr="006C0DE5">
        <w:rPr>
          <w:rFonts w:cs="Arial"/>
          <w:bCs/>
          <w:iCs/>
          <w:szCs w:val="22"/>
          <w:lang w:eastAsia="en-GB"/>
        </w:rPr>
        <w:t xml:space="preserve">operate </w:t>
      </w:r>
      <w:r w:rsidR="006C0DE5">
        <w:rPr>
          <w:rFonts w:cs="Arial"/>
          <w:bCs/>
          <w:iCs/>
          <w:szCs w:val="22"/>
          <w:lang w:eastAsia="en-GB"/>
        </w:rPr>
        <w:t>as normal in the summer of 2021.</w:t>
      </w:r>
      <w:r w:rsidR="006C0DE5" w:rsidRPr="006C0DE5">
        <w:rPr>
          <w:rFonts w:cs="Arial"/>
          <w:bCs/>
          <w:iCs/>
          <w:szCs w:val="22"/>
          <w:lang w:eastAsia="en-GB"/>
        </w:rPr>
        <w:t xml:space="preserve"> </w:t>
      </w:r>
    </w:p>
    <w:p w14:paraId="51B78400" w14:textId="77777777" w:rsidR="00A24FCB" w:rsidRDefault="00A24FCB" w:rsidP="00BD2539">
      <w:pPr>
        <w:rPr>
          <w:rFonts w:cs="Arial"/>
          <w:bCs/>
          <w:iCs/>
          <w:szCs w:val="22"/>
          <w:lang w:eastAsia="en-GB"/>
        </w:rPr>
      </w:pPr>
    </w:p>
    <w:p w14:paraId="77CC6BF5" w14:textId="67FEFB20" w:rsidR="00A24FCB" w:rsidRDefault="00A24FCB" w:rsidP="00BD2539">
      <w:pPr>
        <w:rPr>
          <w:rFonts w:cs="Arial"/>
          <w:bCs/>
          <w:iCs/>
          <w:szCs w:val="22"/>
          <w:lang w:eastAsia="en-GB"/>
        </w:rPr>
      </w:pPr>
      <w:r>
        <w:rPr>
          <w:rFonts w:cs="Arial"/>
          <w:bCs/>
          <w:iCs/>
          <w:szCs w:val="22"/>
          <w:lang w:eastAsia="en-GB"/>
        </w:rPr>
        <w:t xml:space="preserve">Chorley Council is </w:t>
      </w:r>
      <w:r w:rsidRPr="00A24FCB">
        <w:rPr>
          <w:rFonts w:cs="Arial"/>
          <w:bCs/>
          <w:iCs/>
          <w:szCs w:val="22"/>
          <w:lang w:eastAsia="en-GB"/>
        </w:rPr>
        <w:t xml:space="preserve">in the process of building a new ancillary facility at Tatton Rec and the green </w:t>
      </w:r>
      <w:r>
        <w:rPr>
          <w:rFonts w:cs="Arial"/>
          <w:bCs/>
          <w:iCs/>
          <w:szCs w:val="22"/>
          <w:lang w:eastAsia="en-GB"/>
        </w:rPr>
        <w:t xml:space="preserve">will also be </w:t>
      </w:r>
      <w:r w:rsidRPr="00A24FCB">
        <w:rPr>
          <w:rFonts w:cs="Arial"/>
          <w:bCs/>
          <w:iCs/>
          <w:szCs w:val="22"/>
          <w:lang w:eastAsia="en-GB"/>
        </w:rPr>
        <w:t xml:space="preserve">fenced off for security. Euxton Parish Council </w:t>
      </w:r>
      <w:r w:rsidR="00D8203E">
        <w:rPr>
          <w:rFonts w:cs="Arial"/>
          <w:bCs/>
          <w:iCs/>
          <w:szCs w:val="22"/>
          <w:lang w:eastAsia="en-GB"/>
        </w:rPr>
        <w:t xml:space="preserve">also </w:t>
      </w:r>
      <w:r w:rsidRPr="00A24FCB">
        <w:rPr>
          <w:rFonts w:cs="Arial"/>
          <w:bCs/>
          <w:iCs/>
          <w:szCs w:val="22"/>
          <w:lang w:eastAsia="en-GB"/>
        </w:rPr>
        <w:t xml:space="preserve">completed a new bowling green on </w:t>
      </w:r>
      <w:proofErr w:type="spellStart"/>
      <w:r w:rsidRPr="00A24FCB">
        <w:rPr>
          <w:rFonts w:cs="Arial"/>
          <w:bCs/>
          <w:iCs/>
          <w:szCs w:val="22"/>
          <w:lang w:eastAsia="en-GB"/>
        </w:rPr>
        <w:t>Greeside</w:t>
      </w:r>
      <w:proofErr w:type="spellEnd"/>
      <w:r w:rsidRPr="00A24FCB">
        <w:rPr>
          <w:rFonts w:cs="Arial"/>
          <w:bCs/>
          <w:iCs/>
          <w:szCs w:val="22"/>
          <w:lang w:eastAsia="en-GB"/>
        </w:rPr>
        <w:t xml:space="preserve"> in Euxton </w:t>
      </w:r>
      <w:r w:rsidR="00D8203E">
        <w:rPr>
          <w:rFonts w:cs="Arial"/>
          <w:bCs/>
          <w:iCs/>
          <w:szCs w:val="22"/>
          <w:lang w:eastAsia="en-GB"/>
        </w:rPr>
        <w:t>in</w:t>
      </w:r>
      <w:r w:rsidRPr="00A24FCB">
        <w:rPr>
          <w:rFonts w:cs="Arial"/>
          <w:bCs/>
          <w:iCs/>
          <w:szCs w:val="22"/>
          <w:lang w:eastAsia="en-GB"/>
        </w:rPr>
        <w:t xml:space="preserve"> early 2019.  </w:t>
      </w:r>
    </w:p>
    <w:p w14:paraId="2A96FA8E" w14:textId="77777777" w:rsidR="00A24FCB" w:rsidRDefault="00A24FCB" w:rsidP="00BD2539">
      <w:pPr>
        <w:rPr>
          <w:rFonts w:cs="Arial"/>
          <w:bCs/>
          <w:iCs/>
          <w:szCs w:val="22"/>
          <w:lang w:eastAsia="en-GB"/>
        </w:rPr>
      </w:pPr>
    </w:p>
    <w:p w14:paraId="61880A04" w14:textId="718176A9" w:rsidR="00260A55" w:rsidRDefault="006C0DE5" w:rsidP="00BD2539">
      <w:pPr>
        <w:rPr>
          <w:rFonts w:cs="Arial"/>
          <w:bCs/>
          <w:iCs/>
          <w:szCs w:val="22"/>
          <w:lang w:eastAsia="en-GB"/>
        </w:rPr>
      </w:pPr>
      <w:r w:rsidRPr="006C0DE5">
        <w:rPr>
          <w:rFonts w:cs="Arial"/>
          <w:bCs/>
          <w:iCs/>
          <w:szCs w:val="22"/>
          <w:lang w:eastAsia="en-GB"/>
        </w:rPr>
        <w:t xml:space="preserve">Although the following recommendations remain </w:t>
      </w:r>
      <w:r>
        <w:rPr>
          <w:rFonts w:cs="Arial"/>
          <w:bCs/>
          <w:iCs/>
          <w:szCs w:val="22"/>
          <w:lang w:eastAsia="en-GB"/>
        </w:rPr>
        <w:t>valid</w:t>
      </w:r>
      <w:r w:rsidR="00D8203E">
        <w:rPr>
          <w:rFonts w:cs="Arial"/>
          <w:bCs/>
          <w:iCs/>
          <w:szCs w:val="22"/>
          <w:lang w:eastAsia="en-GB"/>
        </w:rPr>
        <w:t>, there is also a need to review the supply and demand balance for bowls and review the impact of Covid-19 on the sport.</w:t>
      </w:r>
    </w:p>
    <w:p w14:paraId="41EFA94C" w14:textId="77777777" w:rsidR="006C0DE5" w:rsidRPr="007670E2" w:rsidRDefault="006C0DE5" w:rsidP="00BD2539">
      <w:pPr>
        <w:rPr>
          <w:rFonts w:cs="Arial"/>
          <w:bCs/>
          <w:iCs/>
          <w:szCs w:val="22"/>
          <w:highlight w:val="yellow"/>
          <w:lang w:eastAsia="en-GB"/>
        </w:rPr>
      </w:pPr>
    </w:p>
    <w:p w14:paraId="54E73FE7" w14:textId="77777777" w:rsidR="004A557E" w:rsidRPr="007670E2" w:rsidRDefault="004A557E" w:rsidP="00BD2539">
      <w:pPr>
        <w:tabs>
          <w:tab w:val="left" w:pos="2460"/>
        </w:tabs>
        <w:rPr>
          <w:b/>
          <w:i/>
          <w:color w:val="000000" w:themeColor="text1"/>
          <w:highlight w:val="yellow"/>
        </w:rPr>
      </w:pPr>
      <w:r w:rsidRPr="006C0DE5">
        <w:rPr>
          <w:b/>
          <w:i/>
          <w:color w:val="000000" w:themeColor="text1"/>
        </w:rPr>
        <w:t>Recommendations</w:t>
      </w:r>
    </w:p>
    <w:p w14:paraId="468B598F" w14:textId="77777777" w:rsidR="004A557E" w:rsidRPr="007670E2" w:rsidRDefault="004A557E" w:rsidP="00BD2539">
      <w:pPr>
        <w:tabs>
          <w:tab w:val="left" w:pos="2460"/>
        </w:tabs>
        <w:rPr>
          <w:b/>
          <w:i/>
          <w:color w:val="000000" w:themeColor="text1"/>
          <w:highlight w:val="yellow"/>
        </w:rPr>
      </w:pPr>
    </w:p>
    <w:p w14:paraId="1A5A7FA4" w14:textId="77777777" w:rsidR="006C0DE5" w:rsidRPr="000F72BD" w:rsidRDefault="006C0DE5" w:rsidP="00BD2539">
      <w:pPr>
        <w:pStyle w:val="ListBulletmain"/>
        <w:rPr>
          <w:lang w:val="x-none" w:eastAsia="en-GB"/>
        </w:rPr>
      </w:pPr>
      <w:r w:rsidRPr="00BD2539">
        <w:rPr>
          <w:lang w:val="x-none" w:eastAsia="en-GB"/>
        </w:rPr>
        <w:t>Consider the viability of retaining two greens at Astley Park given the low level of demand at the site.</w:t>
      </w:r>
    </w:p>
    <w:p w14:paraId="1CDF6BEE" w14:textId="77777777" w:rsidR="006C0DE5" w:rsidRPr="000F72BD" w:rsidRDefault="006C0DE5" w:rsidP="00BD2539">
      <w:pPr>
        <w:pStyle w:val="ListBulletmain"/>
        <w:rPr>
          <w:lang w:val="x-none" w:eastAsia="en-GB"/>
        </w:rPr>
      </w:pPr>
      <w:r w:rsidRPr="00BD2539">
        <w:rPr>
          <w:lang w:val="x-none" w:eastAsia="en-GB"/>
        </w:rPr>
        <w:t>Retain some greens to accommodate recreational and pay-and-play demand.</w:t>
      </w:r>
    </w:p>
    <w:p w14:paraId="423C4986" w14:textId="77777777" w:rsidR="006C0DE5" w:rsidRPr="000F72BD" w:rsidRDefault="006C0DE5" w:rsidP="00BD2539">
      <w:pPr>
        <w:pStyle w:val="ListBulletmain"/>
        <w:rPr>
          <w:lang w:val="x-none" w:eastAsia="en-GB"/>
        </w:rPr>
      </w:pPr>
      <w:r w:rsidRPr="000F72BD">
        <w:rPr>
          <w:lang w:val="x-none" w:eastAsia="en-GB"/>
        </w:rPr>
        <w:t>Improve</w:t>
      </w:r>
      <w:r w:rsidRPr="00BD2539">
        <w:rPr>
          <w:lang w:val="x-none" w:eastAsia="en-GB"/>
        </w:rPr>
        <w:t xml:space="preserve"> standard</w:t>
      </w:r>
      <w:r w:rsidRPr="000F72BD">
        <w:rPr>
          <w:lang w:val="x-none" w:eastAsia="en-GB"/>
        </w:rPr>
        <w:t xml:space="preserve"> </w:t>
      </w:r>
      <w:r w:rsidRPr="00BD2539">
        <w:rPr>
          <w:lang w:val="x-none" w:eastAsia="en-GB"/>
        </w:rPr>
        <w:t>and poor quality greens with increased maintenance and improved security.</w:t>
      </w:r>
    </w:p>
    <w:p w14:paraId="1DDD7F23" w14:textId="3D7C87CD" w:rsidR="006C0DE5" w:rsidRDefault="006C0DE5" w:rsidP="00BD2539">
      <w:pPr>
        <w:pStyle w:val="ListBulletmain"/>
        <w:rPr>
          <w:lang w:val="x-none" w:eastAsia="en-GB"/>
        </w:rPr>
      </w:pPr>
      <w:r w:rsidRPr="000F72BD">
        <w:rPr>
          <w:lang w:val="x-none" w:eastAsia="en-GB"/>
        </w:rPr>
        <w:t xml:space="preserve">Support clubs with plans to increase membership so that growth can be maximised. </w:t>
      </w:r>
    </w:p>
    <w:p w14:paraId="5584A1DD" w14:textId="77777777" w:rsidR="006C0DE5" w:rsidRPr="006C0DE5" w:rsidRDefault="006C0DE5" w:rsidP="00BD2539">
      <w:pPr>
        <w:pStyle w:val="ListBulletmain"/>
        <w:rPr>
          <w:lang w:val="x-none" w:eastAsia="en-GB"/>
        </w:rPr>
      </w:pPr>
      <w:r w:rsidRPr="006C0DE5">
        <w:rPr>
          <w:lang w:val="x-none" w:eastAsia="en-GB"/>
        </w:rPr>
        <w:t xml:space="preserve">Determine the future use of greens at Leyland Sports Association now that the clubs has been proceed out of the site. </w:t>
      </w:r>
    </w:p>
    <w:p w14:paraId="6D728CD3" w14:textId="1E0E6B01" w:rsidR="006C0DE5" w:rsidRPr="000F72BD" w:rsidRDefault="006C0DE5" w:rsidP="00BD2539">
      <w:pPr>
        <w:pStyle w:val="ListBulletmain"/>
        <w:rPr>
          <w:lang w:val="x-none" w:eastAsia="en-GB"/>
        </w:rPr>
      </w:pPr>
      <w:r w:rsidRPr="00BD2539">
        <w:rPr>
          <w:lang w:val="x-none" w:eastAsia="en-GB"/>
        </w:rPr>
        <w:t>Look to re-provide at least one of the disused bowling greens in Preston to eliminate current shortfalls.</w:t>
      </w:r>
    </w:p>
    <w:p w14:paraId="2F79CF6D" w14:textId="45BAEB6E" w:rsidR="004A557E" w:rsidRDefault="004A557E" w:rsidP="004A557E">
      <w:pPr>
        <w:rPr>
          <w:rFonts w:cs="Arial"/>
          <w:bCs/>
          <w:iCs/>
          <w:szCs w:val="22"/>
          <w:highlight w:val="yellow"/>
          <w:lang w:eastAsia="en-GB"/>
        </w:rPr>
      </w:pPr>
    </w:p>
    <w:p w14:paraId="647C2517" w14:textId="741EC0CC" w:rsidR="006C0DE5" w:rsidRDefault="006C0DE5" w:rsidP="006C0DE5">
      <w:pPr>
        <w:tabs>
          <w:tab w:val="left" w:pos="2460"/>
        </w:tabs>
        <w:rPr>
          <w:b/>
          <w:iCs/>
          <w:color w:val="000000" w:themeColor="text1"/>
        </w:rPr>
      </w:pPr>
      <w:r w:rsidRPr="006C0DE5">
        <w:rPr>
          <w:b/>
          <w:iCs/>
          <w:color w:val="000000" w:themeColor="text1"/>
        </w:rPr>
        <w:lastRenderedPageBreak/>
        <w:t xml:space="preserve">Cycling </w:t>
      </w:r>
    </w:p>
    <w:p w14:paraId="5AD75768" w14:textId="12411005" w:rsidR="00913CCA" w:rsidRDefault="00913CCA" w:rsidP="006C0DE5">
      <w:pPr>
        <w:tabs>
          <w:tab w:val="left" w:pos="2460"/>
        </w:tabs>
        <w:rPr>
          <w:b/>
          <w:iCs/>
          <w:color w:val="000000" w:themeColor="text1"/>
        </w:rPr>
      </w:pPr>
    </w:p>
    <w:p w14:paraId="65103E1F" w14:textId="39512C74" w:rsidR="00913CCA" w:rsidRPr="00913CCA" w:rsidRDefault="00913CCA" w:rsidP="006C0DE5">
      <w:pPr>
        <w:tabs>
          <w:tab w:val="left" w:pos="2460"/>
        </w:tabs>
        <w:rPr>
          <w:b/>
          <w:i/>
          <w:color w:val="000000" w:themeColor="text1"/>
        </w:rPr>
      </w:pPr>
      <w:r w:rsidRPr="00913CCA">
        <w:rPr>
          <w:b/>
          <w:i/>
          <w:color w:val="000000" w:themeColor="text1"/>
        </w:rPr>
        <w:t xml:space="preserve">2018 </w:t>
      </w:r>
      <w:r w:rsidR="00BD2539">
        <w:rPr>
          <w:b/>
          <w:i/>
          <w:color w:val="000000" w:themeColor="text1"/>
        </w:rPr>
        <w:t>position</w:t>
      </w:r>
    </w:p>
    <w:p w14:paraId="6A273147" w14:textId="7C9A5678" w:rsidR="00913CCA" w:rsidRDefault="00913CCA" w:rsidP="006C0DE5">
      <w:pPr>
        <w:tabs>
          <w:tab w:val="left" w:pos="2460"/>
        </w:tabs>
        <w:rPr>
          <w:b/>
          <w:iCs/>
          <w:color w:val="000000" w:themeColor="text1"/>
        </w:rPr>
      </w:pPr>
    </w:p>
    <w:p w14:paraId="7C661ACA" w14:textId="77777777" w:rsidR="00913CCA" w:rsidRPr="008B1944" w:rsidRDefault="00913CCA" w:rsidP="00913CCA">
      <w:pPr>
        <w:rPr>
          <w:lang w:eastAsia="x-none"/>
        </w:rPr>
      </w:pPr>
      <w:r w:rsidRPr="008B1944">
        <w:rPr>
          <w:lang w:eastAsia="x-none"/>
        </w:rPr>
        <w:t>High demand for cycling is identified within Central Lancashire</w:t>
      </w:r>
      <w:r>
        <w:rPr>
          <w:lang w:eastAsia="x-none"/>
        </w:rPr>
        <w:t>,</w:t>
      </w:r>
      <w:r w:rsidRPr="008B1944">
        <w:rPr>
          <w:lang w:eastAsia="x-none"/>
        </w:rPr>
        <w:t xml:space="preserve"> however, it is considered that </w:t>
      </w:r>
      <w:proofErr w:type="gramStart"/>
      <w:r w:rsidRPr="008B1944">
        <w:rPr>
          <w:lang w:eastAsia="x-none"/>
        </w:rPr>
        <w:t>the majority of</w:t>
      </w:r>
      <w:proofErr w:type="gramEnd"/>
      <w:r w:rsidRPr="008B1944">
        <w:rPr>
          <w:lang w:eastAsia="x-none"/>
        </w:rPr>
        <w:t xml:space="preserve"> this demand does not require dedicated facilities </w:t>
      </w:r>
      <w:r>
        <w:rPr>
          <w:lang w:eastAsia="x-none"/>
        </w:rPr>
        <w:t xml:space="preserve">as </w:t>
      </w:r>
      <w:r w:rsidRPr="008B1944">
        <w:rPr>
          <w:lang w:eastAsia="x-none"/>
        </w:rPr>
        <w:t xml:space="preserve">participants </w:t>
      </w:r>
      <w:r>
        <w:rPr>
          <w:lang w:eastAsia="x-none"/>
        </w:rPr>
        <w:t>predominately</w:t>
      </w:r>
      <w:r w:rsidRPr="008B1944">
        <w:rPr>
          <w:lang w:eastAsia="x-none"/>
        </w:rPr>
        <w:t xml:space="preserve"> utilise roads and cycle paths. As such, there is no clear evidence to suggest that new cycling provision is required within Central Lancashire.</w:t>
      </w:r>
    </w:p>
    <w:p w14:paraId="47F42617" w14:textId="373AFCAB" w:rsidR="00913CCA" w:rsidRDefault="00913CCA" w:rsidP="006C0DE5">
      <w:pPr>
        <w:tabs>
          <w:tab w:val="left" w:pos="2460"/>
        </w:tabs>
        <w:rPr>
          <w:b/>
          <w:iCs/>
          <w:color w:val="000000" w:themeColor="text1"/>
        </w:rPr>
      </w:pPr>
    </w:p>
    <w:p w14:paraId="17810DF4" w14:textId="1A78A7F5" w:rsidR="00913CCA" w:rsidRPr="004E4787" w:rsidRDefault="00913CCA" w:rsidP="00913CCA">
      <w:pPr>
        <w:ind w:right="-186"/>
        <w:rPr>
          <w:b/>
          <w:bCs/>
          <w:i/>
          <w:iCs/>
        </w:rPr>
      </w:pPr>
      <w:r w:rsidRPr="004E4787">
        <w:rPr>
          <w:b/>
          <w:bCs/>
          <w:i/>
          <w:iCs/>
        </w:rPr>
        <w:t>Stage E</w:t>
      </w:r>
    </w:p>
    <w:p w14:paraId="1586789E" w14:textId="62CE0E14" w:rsidR="006C0DE5" w:rsidRPr="006C0DE5" w:rsidRDefault="006C0DE5" w:rsidP="006C0DE5">
      <w:pPr>
        <w:tabs>
          <w:tab w:val="left" w:pos="2460"/>
        </w:tabs>
        <w:rPr>
          <w:b/>
          <w:iCs/>
          <w:color w:val="000000" w:themeColor="text1"/>
        </w:rPr>
      </w:pPr>
    </w:p>
    <w:p w14:paraId="7427927F" w14:textId="6AD20230" w:rsidR="006C0DE5" w:rsidRPr="006C0DE5" w:rsidRDefault="006C0DE5" w:rsidP="006C0DE5">
      <w:pPr>
        <w:rPr>
          <w:rFonts w:cs="Arial"/>
          <w:bCs/>
          <w:iCs/>
          <w:szCs w:val="22"/>
          <w:lang w:eastAsia="en-GB"/>
        </w:rPr>
      </w:pPr>
      <w:r w:rsidRPr="006C0DE5">
        <w:rPr>
          <w:rFonts w:cs="Arial"/>
          <w:bCs/>
          <w:iCs/>
          <w:szCs w:val="22"/>
          <w:lang w:eastAsia="en-GB"/>
        </w:rPr>
        <w:t xml:space="preserve">The overall position for cycling generally remains unchanged to that identified in the Strategy. Although the following recommendations remain </w:t>
      </w:r>
      <w:r w:rsidR="0030106D">
        <w:rPr>
          <w:rFonts w:cs="Arial"/>
          <w:bCs/>
          <w:iCs/>
          <w:szCs w:val="22"/>
          <w:lang w:eastAsia="en-GB"/>
        </w:rPr>
        <w:t>valid,</w:t>
      </w:r>
      <w:r>
        <w:rPr>
          <w:rFonts w:cs="Arial"/>
          <w:bCs/>
          <w:iCs/>
          <w:szCs w:val="22"/>
          <w:lang w:eastAsia="en-GB"/>
        </w:rPr>
        <w:t xml:space="preserve"> they should be revisited</w:t>
      </w:r>
      <w:r w:rsidRPr="006C0DE5">
        <w:rPr>
          <w:rFonts w:cs="Arial"/>
          <w:bCs/>
          <w:iCs/>
          <w:szCs w:val="22"/>
          <w:lang w:eastAsia="en-GB"/>
        </w:rPr>
        <w:t xml:space="preserve"> once restrictions from the Covid 19 Pandemic are full</w:t>
      </w:r>
      <w:r>
        <w:rPr>
          <w:rFonts w:cs="Arial"/>
          <w:bCs/>
          <w:iCs/>
          <w:szCs w:val="22"/>
          <w:lang w:eastAsia="en-GB"/>
        </w:rPr>
        <w:t>y</w:t>
      </w:r>
      <w:r w:rsidRPr="006C0DE5">
        <w:rPr>
          <w:rFonts w:cs="Arial"/>
          <w:bCs/>
          <w:iCs/>
          <w:szCs w:val="22"/>
          <w:lang w:eastAsia="en-GB"/>
        </w:rPr>
        <w:t xml:space="preserve"> lifted.  </w:t>
      </w:r>
    </w:p>
    <w:p w14:paraId="5771B4F0" w14:textId="40375180" w:rsidR="006C0DE5" w:rsidRPr="006C0DE5" w:rsidRDefault="006C0DE5" w:rsidP="006C0DE5">
      <w:pPr>
        <w:rPr>
          <w:rFonts w:cs="Arial"/>
          <w:bCs/>
          <w:iCs/>
          <w:szCs w:val="22"/>
          <w:lang w:eastAsia="en-GB"/>
        </w:rPr>
      </w:pPr>
    </w:p>
    <w:p w14:paraId="10884B9D" w14:textId="26BAC9CA" w:rsidR="006C0DE5" w:rsidRPr="006C0DE5" w:rsidRDefault="006C0DE5" w:rsidP="006C0DE5">
      <w:pPr>
        <w:tabs>
          <w:tab w:val="left" w:pos="2460"/>
        </w:tabs>
        <w:rPr>
          <w:b/>
          <w:i/>
          <w:color w:val="000000" w:themeColor="text1"/>
        </w:rPr>
      </w:pPr>
      <w:r w:rsidRPr="006C0DE5">
        <w:rPr>
          <w:b/>
          <w:i/>
          <w:color w:val="000000" w:themeColor="text1"/>
        </w:rPr>
        <w:t>Recommendations</w:t>
      </w:r>
    </w:p>
    <w:p w14:paraId="0F6AD89B" w14:textId="21D882F1" w:rsidR="004A557E" w:rsidRDefault="004A557E">
      <w:pPr>
        <w:jc w:val="left"/>
        <w:rPr>
          <w:rFonts w:cs="Arial"/>
          <w:b/>
          <w:iCs/>
          <w:szCs w:val="22"/>
          <w:highlight w:val="yellow"/>
          <w:lang w:eastAsia="en-GB"/>
        </w:rPr>
      </w:pPr>
    </w:p>
    <w:p w14:paraId="13EC4157" w14:textId="1F37433B" w:rsidR="00BD2539" w:rsidRPr="00BD2539" w:rsidRDefault="00BD2539" w:rsidP="00BD2539">
      <w:pPr>
        <w:pStyle w:val="ListBulletmain"/>
        <w:rPr>
          <w:lang w:val="x-none" w:eastAsia="en-GB"/>
        </w:rPr>
      </w:pPr>
      <w:r w:rsidRPr="00BD2539">
        <w:rPr>
          <w:lang w:val="x-none" w:eastAsia="en-GB"/>
        </w:rPr>
        <w:t>Seek to improve track quality at Fishwick Recreation Ground (Preston) in conjunction with developing onsite ancillary facilities for Preston Pirates BMX Club.</w:t>
      </w:r>
    </w:p>
    <w:p w14:paraId="69936ACA" w14:textId="71480E94" w:rsidR="00BD2539" w:rsidRPr="00BD2539" w:rsidRDefault="00BD2539" w:rsidP="00BD2539">
      <w:pPr>
        <w:pStyle w:val="ListBulletmain"/>
        <w:rPr>
          <w:lang w:val="x-none" w:eastAsia="en-GB"/>
        </w:rPr>
      </w:pPr>
      <w:r w:rsidRPr="00BD2539">
        <w:rPr>
          <w:lang w:val="x-none" w:eastAsia="en-GB"/>
        </w:rPr>
        <w:t>Ensure any future housing developments incorporate Sport England’s Active Design.</w:t>
      </w:r>
    </w:p>
    <w:p w14:paraId="0A242F12" w14:textId="45FAADFB" w:rsidR="00BD2539" w:rsidRPr="00BD2539" w:rsidRDefault="00BD2539" w:rsidP="00BD2539">
      <w:pPr>
        <w:pStyle w:val="ListBulletmain"/>
        <w:rPr>
          <w:lang w:val="x-none" w:eastAsia="en-GB"/>
        </w:rPr>
      </w:pPr>
      <w:r w:rsidRPr="00BD2539">
        <w:rPr>
          <w:lang w:val="x-none" w:eastAsia="en-GB"/>
        </w:rPr>
        <w:t>Ensure any formal cycling activity can be accommodated within each local authority.</w:t>
      </w:r>
    </w:p>
    <w:p w14:paraId="7384C1E0" w14:textId="77777777" w:rsidR="004A557E" w:rsidRPr="007670E2" w:rsidRDefault="004A557E">
      <w:pPr>
        <w:jc w:val="left"/>
        <w:rPr>
          <w:rFonts w:cs="Arial"/>
          <w:b/>
          <w:iCs/>
          <w:szCs w:val="22"/>
          <w:highlight w:val="yellow"/>
          <w:lang w:eastAsia="en-GB"/>
        </w:rPr>
      </w:pPr>
    </w:p>
    <w:p w14:paraId="16C8527C" w14:textId="77777777" w:rsidR="004A557E" w:rsidRPr="007670E2" w:rsidRDefault="004A557E">
      <w:pPr>
        <w:jc w:val="left"/>
        <w:rPr>
          <w:rFonts w:cs="Arial"/>
          <w:b/>
          <w:iCs/>
          <w:szCs w:val="22"/>
          <w:highlight w:val="yellow"/>
          <w:lang w:eastAsia="en-GB"/>
        </w:rPr>
      </w:pPr>
    </w:p>
    <w:p w14:paraId="115680F7" w14:textId="77777777" w:rsidR="004A557E" w:rsidRPr="007670E2" w:rsidRDefault="004A557E">
      <w:pPr>
        <w:jc w:val="left"/>
        <w:rPr>
          <w:rFonts w:cs="Arial"/>
          <w:b/>
          <w:iCs/>
          <w:szCs w:val="22"/>
          <w:highlight w:val="yellow"/>
          <w:lang w:eastAsia="en-GB"/>
        </w:rPr>
      </w:pPr>
    </w:p>
    <w:p w14:paraId="57E69058" w14:textId="77777777" w:rsidR="004A557E" w:rsidRPr="007670E2" w:rsidRDefault="004A557E">
      <w:pPr>
        <w:jc w:val="left"/>
        <w:rPr>
          <w:rFonts w:cs="Arial"/>
          <w:b/>
          <w:iCs/>
          <w:szCs w:val="22"/>
          <w:highlight w:val="yellow"/>
          <w:lang w:eastAsia="en-GB"/>
        </w:rPr>
      </w:pPr>
    </w:p>
    <w:p w14:paraId="01619CEE" w14:textId="77777777" w:rsidR="004A557E" w:rsidRPr="007670E2" w:rsidRDefault="004A557E">
      <w:pPr>
        <w:jc w:val="left"/>
        <w:rPr>
          <w:rFonts w:cs="Arial"/>
          <w:b/>
          <w:iCs/>
          <w:szCs w:val="22"/>
          <w:highlight w:val="yellow"/>
          <w:lang w:eastAsia="en-GB"/>
        </w:rPr>
      </w:pPr>
    </w:p>
    <w:p w14:paraId="29B04D91" w14:textId="77777777" w:rsidR="004A557E" w:rsidRPr="007670E2" w:rsidRDefault="004A557E">
      <w:pPr>
        <w:jc w:val="left"/>
        <w:rPr>
          <w:rFonts w:cs="Arial"/>
          <w:b/>
          <w:iCs/>
          <w:szCs w:val="22"/>
          <w:highlight w:val="yellow"/>
          <w:lang w:eastAsia="en-GB"/>
        </w:rPr>
      </w:pPr>
    </w:p>
    <w:p w14:paraId="48F37BBE" w14:textId="77777777" w:rsidR="00D8203E" w:rsidRDefault="00D8203E">
      <w:pPr>
        <w:jc w:val="left"/>
        <w:rPr>
          <w:rFonts w:cs="Arial"/>
          <w:b/>
          <w:bCs/>
          <w:caps/>
          <w:kern w:val="32"/>
          <w:szCs w:val="32"/>
        </w:rPr>
      </w:pPr>
      <w:r>
        <w:br w:type="page"/>
      </w:r>
    </w:p>
    <w:p w14:paraId="1107A878" w14:textId="40BDB5C7" w:rsidR="00CD1500" w:rsidRPr="004F566A" w:rsidRDefault="00CD1500" w:rsidP="00485287">
      <w:pPr>
        <w:pStyle w:val="Heading1"/>
        <w:ind w:right="-327"/>
      </w:pPr>
      <w:bookmarkStart w:id="27" w:name="_Toc94256122"/>
      <w:r w:rsidRPr="004F566A">
        <w:lastRenderedPageBreak/>
        <w:t xml:space="preserve">STRATEGIC CONTEXT </w:t>
      </w:r>
      <w:r w:rsidR="006527B9" w:rsidRPr="004F566A">
        <w:t>UPDATED</w:t>
      </w:r>
      <w:bookmarkEnd w:id="27"/>
    </w:p>
    <w:p w14:paraId="4C6A8275" w14:textId="2D1BA5B6" w:rsidR="00CD1500" w:rsidRPr="007670E2" w:rsidRDefault="00CD1500" w:rsidP="00485287">
      <w:pPr>
        <w:ind w:right="-327"/>
        <w:rPr>
          <w:highlight w:val="yellow"/>
        </w:rPr>
      </w:pPr>
    </w:p>
    <w:p w14:paraId="6A53DA84" w14:textId="0DA04B07" w:rsidR="004F566A" w:rsidRPr="000210B9" w:rsidRDefault="004F566A" w:rsidP="004F566A">
      <w:pPr>
        <w:ind w:right="-2"/>
      </w:pPr>
      <w:bookmarkStart w:id="28" w:name="_Hlk511305847"/>
      <w:bookmarkStart w:id="29" w:name="_Hlk516569084"/>
      <w:r w:rsidRPr="000210B9">
        <w:t>The following section outlines a series of national, regional, and local policies pertaining to the study and which will have an important influence on the Strategy.</w:t>
      </w:r>
    </w:p>
    <w:p w14:paraId="2DF2E6C0" w14:textId="77777777" w:rsidR="004F566A" w:rsidRPr="000210B9" w:rsidRDefault="004F566A" w:rsidP="004F566A">
      <w:pPr>
        <w:ind w:right="-2"/>
      </w:pPr>
    </w:p>
    <w:p w14:paraId="5A8B23B2" w14:textId="77777777" w:rsidR="004F566A" w:rsidRPr="003E208D" w:rsidRDefault="004F566A" w:rsidP="004F566A">
      <w:pPr>
        <w:rPr>
          <w:b/>
          <w:bCs/>
          <w:iCs/>
          <w:szCs w:val="28"/>
          <w:lang w:val="x-none"/>
        </w:rPr>
      </w:pPr>
      <w:r w:rsidRPr="003E208D">
        <w:rPr>
          <w:b/>
          <w:bCs/>
          <w:iCs/>
          <w:szCs w:val="28"/>
          <w:lang w:val="x-none"/>
        </w:rPr>
        <w:t>National context</w:t>
      </w:r>
    </w:p>
    <w:p w14:paraId="26E55C9A" w14:textId="77777777" w:rsidR="004F566A" w:rsidRPr="003E208D" w:rsidRDefault="004F566A" w:rsidP="004F566A"/>
    <w:p w14:paraId="481E39DD" w14:textId="77777777" w:rsidR="004F566A" w:rsidRPr="003E208D" w:rsidRDefault="004F566A" w:rsidP="004F566A">
      <w:r w:rsidRPr="003E208D">
        <w:t>The provision of high quality and accessible community outdoor sports facilities at a local level is a key requirement for achieving the targets set out by the Government and Sport England. It is vital that this strategy is cognisant of and works towards these targets in addition to local priorities and plans.</w:t>
      </w:r>
    </w:p>
    <w:p w14:paraId="4A9EBCC9" w14:textId="77777777" w:rsidR="004F566A" w:rsidRDefault="004F566A" w:rsidP="004F566A"/>
    <w:p w14:paraId="46BD3B45" w14:textId="77777777" w:rsidR="004F566A" w:rsidRPr="00C847F7" w:rsidRDefault="004F566A" w:rsidP="004F566A">
      <w:pPr>
        <w:rPr>
          <w:b/>
          <w:i/>
        </w:rPr>
      </w:pPr>
      <w:r w:rsidRPr="00C847F7">
        <w:rPr>
          <w:b/>
          <w:i/>
        </w:rPr>
        <w:t>Department of Media Culture and Sport Sporting Future: A New Strategy for an Active Nation (2015)</w:t>
      </w:r>
    </w:p>
    <w:p w14:paraId="64978E25" w14:textId="77777777" w:rsidR="004F566A" w:rsidRPr="00C847F7" w:rsidRDefault="004F566A" w:rsidP="004F566A">
      <w:pPr>
        <w:rPr>
          <w:b/>
          <w:i/>
        </w:rPr>
      </w:pPr>
    </w:p>
    <w:p w14:paraId="2535179B" w14:textId="77777777" w:rsidR="004F566A" w:rsidRPr="00C847F7" w:rsidRDefault="004F566A" w:rsidP="004F566A">
      <w:r w:rsidRPr="00C847F7">
        <w:t xml:space="preserve">The Government published its strategy for sport in December 2015. This strategy confirms the recognition and understanding that sport makes a positive difference through broader means and that it will help the sector to deliver five simple but fundamental outcomes: physical health, mental health, individual development, social and community development and economic development. </w:t>
      </w:r>
      <w:proofErr w:type="gramStart"/>
      <w:r w:rsidRPr="00C847F7">
        <w:t>In order to</w:t>
      </w:r>
      <w:proofErr w:type="gramEnd"/>
      <w:r w:rsidRPr="00C847F7">
        <w:t xml:space="preserve"> measure its success in producing outputs which accord with these aims it has also adopted a series of 23 performance indicators under nine key headings, as follows:</w:t>
      </w:r>
    </w:p>
    <w:p w14:paraId="00D759F2" w14:textId="77777777" w:rsidR="004F566A" w:rsidRPr="00C847F7" w:rsidRDefault="004F566A" w:rsidP="004F566A">
      <w:pPr>
        <w:pStyle w:val="ListBulletmain"/>
      </w:pPr>
    </w:p>
    <w:p w14:paraId="60A25B13" w14:textId="77777777" w:rsidR="004F566A" w:rsidRPr="00C847F7" w:rsidRDefault="004F566A" w:rsidP="004F566A">
      <w:pPr>
        <w:pStyle w:val="ListBulletmain"/>
        <w:numPr>
          <w:ilvl w:val="0"/>
          <w:numId w:val="4"/>
        </w:numPr>
      </w:pPr>
      <w:r w:rsidRPr="00C847F7">
        <w:t>More people taking part in sport and physical activity.</w:t>
      </w:r>
    </w:p>
    <w:p w14:paraId="4F8CD0A7" w14:textId="77777777" w:rsidR="004F566A" w:rsidRPr="00C847F7" w:rsidRDefault="004F566A" w:rsidP="004F566A">
      <w:pPr>
        <w:pStyle w:val="ListBulletmain"/>
        <w:numPr>
          <w:ilvl w:val="0"/>
          <w:numId w:val="4"/>
        </w:numPr>
      </w:pPr>
      <w:r w:rsidRPr="00C847F7">
        <w:t>More people volunteering in sport.</w:t>
      </w:r>
    </w:p>
    <w:p w14:paraId="682D796C" w14:textId="77777777" w:rsidR="004F566A" w:rsidRPr="00C847F7" w:rsidRDefault="004F566A" w:rsidP="004F566A">
      <w:pPr>
        <w:pStyle w:val="ListBulletmain"/>
        <w:numPr>
          <w:ilvl w:val="0"/>
          <w:numId w:val="4"/>
        </w:numPr>
      </w:pPr>
      <w:r w:rsidRPr="00C847F7">
        <w:t>More people experiencing live sport.</w:t>
      </w:r>
    </w:p>
    <w:p w14:paraId="33980D82" w14:textId="77777777" w:rsidR="004F566A" w:rsidRPr="00C847F7" w:rsidRDefault="004F566A" w:rsidP="004F566A">
      <w:pPr>
        <w:pStyle w:val="ListBulletmain"/>
        <w:numPr>
          <w:ilvl w:val="0"/>
          <w:numId w:val="4"/>
        </w:numPr>
      </w:pPr>
      <w:r w:rsidRPr="00C847F7">
        <w:t>Maximising international sporting success.</w:t>
      </w:r>
    </w:p>
    <w:p w14:paraId="6B4B15EE" w14:textId="77777777" w:rsidR="004F566A" w:rsidRPr="00C847F7" w:rsidRDefault="004F566A" w:rsidP="004F566A">
      <w:pPr>
        <w:pStyle w:val="ListBulletmain"/>
        <w:numPr>
          <w:ilvl w:val="0"/>
          <w:numId w:val="4"/>
        </w:numPr>
      </w:pPr>
      <w:r w:rsidRPr="00C847F7">
        <w:t>Maximising domestic sporting success.</w:t>
      </w:r>
    </w:p>
    <w:p w14:paraId="3A954645" w14:textId="77777777" w:rsidR="004F566A" w:rsidRPr="00C847F7" w:rsidRDefault="004F566A" w:rsidP="004F566A">
      <w:pPr>
        <w:pStyle w:val="ListBulletmain"/>
        <w:numPr>
          <w:ilvl w:val="0"/>
          <w:numId w:val="4"/>
        </w:numPr>
      </w:pPr>
      <w:r w:rsidRPr="00C847F7">
        <w:t>Maximising domestic sporting success.</w:t>
      </w:r>
    </w:p>
    <w:p w14:paraId="0BB593D2" w14:textId="77777777" w:rsidR="004F566A" w:rsidRPr="00C847F7" w:rsidRDefault="004F566A" w:rsidP="004F566A">
      <w:pPr>
        <w:pStyle w:val="ListBulletmain"/>
        <w:numPr>
          <w:ilvl w:val="0"/>
          <w:numId w:val="4"/>
        </w:numPr>
      </w:pPr>
      <w:r w:rsidRPr="00C847F7">
        <w:t>A more productive sport sector.</w:t>
      </w:r>
    </w:p>
    <w:p w14:paraId="4FF48F18" w14:textId="77777777" w:rsidR="004F566A" w:rsidRPr="00C847F7" w:rsidRDefault="004F566A" w:rsidP="004F566A">
      <w:pPr>
        <w:pStyle w:val="ListBulletmain"/>
        <w:numPr>
          <w:ilvl w:val="0"/>
          <w:numId w:val="4"/>
        </w:numPr>
      </w:pPr>
      <w:r w:rsidRPr="00C847F7">
        <w:t>A more financially and organisationally sustainable sport sector.</w:t>
      </w:r>
    </w:p>
    <w:p w14:paraId="74226136" w14:textId="77777777" w:rsidR="004F566A" w:rsidRPr="00C847F7" w:rsidRDefault="004F566A" w:rsidP="004F566A">
      <w:pPr>
        <w:pStyle w:val="ListBulletmain"/>
        <w:numPr>
          <w:ilvl w:val="0"/>
          <w:numId w:val="4"/>
        </w:numPr>
      </w:pPr>
      <w:r w:rsidRPr="00C847F7">
        <w:t>A more responsible sport sector.</w:t>
      </w:r>
    </w:p>
    <w:p w14:paraId="65F8381F" w14:textId="77777777" w:rsidR="004F566A" w:rsidRDefault="004F566A" w:rsidP="004F566A"/>
    <w:p w14:paraId="7E8DDF7D" w14:textId="77777777" w:rsidR="004F566A" w:rsidRPr="00D203A0" w:rsidRDefault="004F566A" w:rsidP="00EF6E56">
      <w:pPr>
        <w:ind w:right="-327"/>
        <w:rPr>
          <w:rFonts w:cs="Arial"/>
          <w:b/>
          <w:bCs/>
          <w:color w:val="000000"/>
          <w:szCs w:val="22"/>
        </w:rPr>
      </w:pPr>
      <w:bookmarkStart w:id="30" w:name="_Toc360456482"/>
      <w:bookmarkStart w:id="31" w:name="_Toc360456799"/>
      <w:bookmarkStart w:id="32" w:name="_Toc431287108"/>
      <w:bookmarkStart w:id="33" w:name="_Toc432581662"/>
      <w:bookmarkStart w:id="34" w:name="_Toc859295"/>
      <w:bookmarkStart w:id="35" w:name="_Toc4683488"/>
      <w:bookmarkStart w:id="36" w:name="_Toc61263168"/>
      <w:bookmarkStart w:id="37" w:name="_Toc61263235"/>
      <w:bookmarkStart w:id="38" w:name="_Toc61536299"/>
      <w:bookmarkStart w:id="39" w:name="_Toc61851105"/>
      <w:r w:rsidRPr="00D203A0">
        <w:rPr>
          <w:rFonts w:cs="Arial"/>
          <w:b/>
          <w:bCs/>
          <w:i/>
          <w:color w:val="000000"/>
          <w:szCs w:val="22"/>
        </w:rPr>
        <w:t xml:space="preserve">Sport England: </w:t>
      </w:r>
      <w:bookmarkEnd w:id="30"/>
      <w:bookmarkEnd w:id="31"/>
      <w:bookmarkEnd w:id="32"/>
      <w:bookmarkEnd w:id="33"/>
      <w:bookmarkEnd w:id="34"/>
      <w:bookmarkEnd w:id="35"/>
      <w:bookmarkEnd w:id="36"/>
      <w:bookmarkEnd w:id="37"/>
      <w:bookmarkEnd w:id="38"/>
      <w:bookmarkEnd w:id="39"/>
      <w:r>
        <w:rPr>
          <w:rFonts w:cs="Arial"/>
          <w:b/>
          <w:bCs/>
          <w:i/>
          <w:color w:val="000000"/>
          <w:szCs w:val="22"/>
        </w:rPr>
        <w:t>Uniting the Movement 2021</w:t>
      </w:r>
    </w:p>
    <w:p w14:paraId="23C3C3A2" w14:textId="77777777" w:rsidR="004F566A" w:rsidRPr="00D203A0" w:rsidRDefault="004F566A" w:rsidP="004F566A">
      <w:pPr>
        <w:ind w:right="-327"/>
      </w:pPr>
    </w:p>
    <w:p w14:paraId="2834F632" w14:textId="77777777" w:rsidR="004F566A" w:rsidRDefault="004F566A" w:rsidP="004F566A">
      <w:pPr>
        <w:ind w:right="-327"/>
      </w:pPr>
      <w:r>
        <w:t>S</w:t>
      </w:r>
      <w:r w:rsidRPr="0041137F">
        <w:t xml:space="preserve">port and physical activity </w:t>
      </w:r>
      <w:proofErr w:type="gramStart"/>
      <w:r w:rsidRPr="0041137F">
        <w:t>has</w:t>
      </w:r>
      <w:proofErr w:type="gramEnd"/>
      <w:r w:rsidRPr="0041137F">
        <w:t xml:space="preserve"> a big role to play in improving the physical and mental health of the nation, supporting the economy, reconnecting communities and rebuilding a stronger society for all.</w:t>
      </w:r>
      <w:r>
        <w:t xml:space="preserve"> From this notion, </w:t>
      </w:r>
      <w:r w:rsidRPr="00D203A0">
        <w:t>Sport England has recently released its new strategy</w:t>
      </w:r>
      <w:r>
        <w:t xml:space="preserve">, Uniting the Movement, its </w:t>
      </w:r>
      <w:r w:rsidRPr="0041137F">
        <w:t>10-year vision to transform lives and communities through sport and physical activity.</w:t>
      </w:r>
    </w:p>
    <w:p w14:paraId="12D59590" w14:textId="77777777" w:rsidR="004F566A" w:rsidRDefault="004F566A" w:rsidP="004F566A">
      <w:pPr>
        <w:ind w:right="-327"/>
      </w:pPr>
    </w:p>
    <w:p w14:paraId="26D76E09" w14:textId="77777777" w:rsidR="004F566A" w:rsidRDefault="004F566A" w:rsidP="004F566A">
      <w:pPr>
        <w:ind w:right="-327"/>
      </w:pPr>
      <w:r>
        <w:t>I</w:t>
      </w:r>
      <w:r w:rsidRPr="0041137F">
        <w:t>t seeks to tackle the inequalities long seen in sport and physical activity.</w:t>
      </w:r>
      <w:r>
        <w:t xml:space="preserve"> </w:t>
      </w:r>
      <w:r w:rsidRPr="0041137F">
        <w:t>Providing opportunities to people and communities that have traditionally been left behind, and helping to remove the barriers to activity, has never been more important.</w:t>
      </w:r>
    </w:p>
    <w:p w14:paraId="31A51601" w14:textId="77777777" w:rsidR="004F566A" w:rsidRDefault="004F566A" w:rsidP="004F566A">
      <w:pPr>
        <w:ind w:right="-327"/>
      </w:pPr>
    </w:p>
    <w:p w14:paraId="2549E9D3" w14:textId="77777777" w:rsidR="004F566A" w:rsidRDefault="004F566A" w:rsidP="004F566A">
      <w:pPr>
        <w:ind w:right="-327"/>
      </w:pPr>
      <w:r>
        <w:t xml:space="preserve">There are </w:t>
      </w:r>
      <w:r w:rsidRPr="00C67337">
        <w:t>three key objectives</w:t>
      </w:r>
      <w:r>
        <w:t xml:space="preserve"> to the Strategy</w:t>
      </w:r>
      <w:r w:rsidRPr="00C67337">
        <w:t>:</w:t>
      </w:r>
    </w:p>
    <w:p w14:paraId="1F9C05BE" w14:textId="77777777" w:rsidR="004F566A" w:rsidRDefault="004F566A" w:rsidP="004F566A">
      <w:pPr>
        <w:ind w:right="-327"/>
      </w:pPr>
    </w:p>
    <w:p w14:paraId="3F950571" w14:textId="77777777" w:rsidR="004F566A" w:rsidRDefault="004F566A" w:rsidP="004F566A">
      <w:pPr>
        <w:pStyle w:val="ListBulletmain"/>
        <w:numPr>
          <w:ilvl w:val="0"/>
          <w:numId w:val="4"/>
        </w:numPr>
        <w:ind w:right="-327"/>
      </w:pPr>
      <w:r>
        <w:t xml:space="preserve">Advocating for movement, </w:t>
      </w:r>
      <w:proofErr w:type="gramStart"/>
      <w:r>
        <w:t>sport</w:t>
      </w:r>
      <w:proofErr w:type="gramEnd"/>
      <w:r>
        <w:t xml:space="preserve"> and physical activity.</w:t>
      </w:r>
    </w:p>
    <w:p w14:paraId="52FE9B76" w14:textId="77777777" w:rsidR="004F566A" w:rsidRDefault="004F566A" w:rsidP="004F566A">
      <w:pPr>
        <w:pStyle w:val="ListBulletmain"/>
        <w:numPr>
          <w:ilvl w:val="0"/>
          <w:numId w:val="4"/>
        </w:numPr>
        <w:ind w:right="-327"/>
      </w:pPr>
      <w:r>
        <w:t>Joining forces on five big issues</w:t>
      </w:r>
    </w:p>
    <w:p w14:paraId="0C9EEECA" w14:textId="77777777" w:rsidR="004F566A" w:rsidRDefault="004F566A" w:rsidP="004F566A">
      <w:pPr>
        <w:pStyle w:val="ListBulletmain"/>
        <w:numPr>
          <w:ilvl w:val="0"/>
          <w:numId w:val="4"/>
        </w:numPr>
        <w:ind w:right="-327"/>
      </w:pPr>
      <w:r>
        <w:t>Creating the catalyst for change</w:t>
      </w:r>
    </w:p>
    <w:p w14:paraId="483B6498" w14:textId="77777777" w:rsidR="004F566A" w:rsidRDefault="004F566A" w:rsidP="004F566A">
      <w:pPr>
        <w:ind w:right="-327"/>
      </w:pPr>
    </w:p>
    <w:p w14:paraId="298EF150" w14:textId="77777777" w:rsidR="004F566A" w:rsidRDefault="004F566A" w:rsidP="004F566A">
      <w:pPr>
        <w:ind w:right="-327"/>
      </w:pPr>
      <w:r>
        <w:t>In particular, the f</w:t>
      </w:r>
      <w:r w:rsidRPr="0041137F">
        <w:t xml:space="preserve">ive big issues </w:t>
      </w:r>
      <w:r>
        <w:t>are identified</w:t>
      </w:r>
      <w:r w:rsidRPr="0041137F">
        <w:t xml:space="preserve"> where the greatest potential </w:t>
      </w:r>
      <w:r>
        <w:t xml:space="preserve">is seen </w:t>
      </w:r>
      <w:r w:rsidRPr="0041137F">
        <w:t>for preventing and tackling inequalities in sport and physical activity. Each one is a building block that, on its own, would make a difference, but together, could change things profoundly:</w:t>
      </w:r>
    </w:p>
    <w:p w14:paraId="6BCC5896" w14:textId="77777777" w:rsidR="004F566A" w:rsidRDefault="004F566A" w:rsidP="004F566A">
      <w:pPr>
        <w:ind w:right="-327"/>
      </w:pPr>
      <w:r w:rsidRPr="00C52AD7">
        <w:rPr>
          <w:b/>
          <w:bCs/>
          <w:i/>
          <w:iCs/>
        </w:rPr>
        <w:lastRenderedPageBreak/>
        <w:t>Recover and reinvent:</w:t>
      </w:r>
      <w:r>
        <w:t xml:space="preserve"> </w:t>
      </w:r>
      <w:r w:rsidRPr="00C52AD7">
        <w:t xml:space="preserve">Recovering from the biggest crisis in a generation and reinventing as a vibrant, </w:t>
      </w:r>
      <w:proofErr w:type="gramStart"/>
      <w:r w:rsidRPr="00C52AD7">
        <w:t>relevant</w:t>
      </w:r>
      <w:proofErr w:type="gramEnd"/>
      <w:r w:rsidRPr="00C52AD7">
        <w:t xml:space="preserve"> and sustainable network of organisations providing sport and physical activity opportunities that meet the needs of different people</w:t>
      </w:r>
      <w:r>
        <w:t>.</w:t>
      </w:r>
    </w:p>
    <w:p w14:paraId="196F5A1F" w14:textId="77777777" w:rsidR="004F566A" w:rsidRDefault="004F566A" w:rsidP="004F566A">
      <w:pPr>
        <w:ind w:right="-327"/>
      </w:pPr>
    </w:p>
    <w:p w14:paraId="5FE112D4" w14:textId="77777777" w:rsidR="004F566A" w:rsidRDefault="004F566A" w:rsidP="004F566A">
      <w:pPr>
        <w:ind w:right="-327"/>
      </w:pPr>
      <w:r w:rsidRPr="00C52AD7">
        <w:rPr>
          <w:b/>
          <w:bCs/>
          <w:i/>
          <w:iCs/>
        </w:rPr>
        <w:t>Connecting communities:</w:t>
      </w:r>
      <w:r>
        <w:t xml:space="preserve"> Focusing on sport and physical activity’s ability to make better places to live and bring people together.</w:t>
      </w:r>
    </w:p>
    <w:p w14:paraId="589C385D" w14:textId="77777777" w:rsidR="004F566A" w:rsidRDefault="004F566A" w:rsidP="004F566A">
      <w:pPr>
        <w:ind w:right="-327"/>
      </w:pPr>
    </w:p>
    <w:p w14:paraId="7C2B3075" w14:textId="77777777" w:rsidR="004F566A" w:rsidRDefault="004F566A" w:rsidP="004F566A">
      <w:pPr>
        <w:ind w:right="-327"/>
      </w:pPr>
      <w:r w:rsidRPr="00C52AD7">
        <w:rPr>
          <w:b/>
          <w:bCs/>
          <w:i/>
          <w:iCs/>
        </w:rPr>
        <w:t>Positive experiences for children and young people</w:t>
      </w:r>
      <w:r>
        <w:rPr>
          <w:b/>
          <w:bCs/>
          <w:i/>
          <w:iCs/>
        </w:rPr>
        <w:t xml:space="preserve">: </w:t>
      </w:r>
      <w:r>
        <w:t>Unrelenting focus on positive experiences for all children and young people as the foundations for a long and healthy life.</w:t>
      </w:r>
    </w:p>
    <w:p w14:paraId="1FEEEF31" w14:textId="77777777" w:rsidR="004F566A" w:rsidRDefault="004F566A" w:rsidP="004F566A">
      <w:pPr>
        <w:ind w:right="-327"/>
      </w:pPr>
    </w:p>
    <w:p w14:paraId="2C5AF9DA" w14:textId="77777777" w:rsidR="004F566A" w:rsidRDefault="004F566A" w:rsidP="004F566A">
      <w:pPr>
        <w:ind w:right="-327"/>
      </w:pPr>
      <w:r w:rsidRPr="00C52AD7">
        <w:rPr>
          <w:b/>
          <w:bCs/>
          <w:i/>
          <w:iCs/>
        </w:rPr>
        <w:t>Connecting with health and wellbeing:</w:t>
      </w:r>
      <w:r>
        <w:t xml:space="preserve"> Strengthening the connections between sport, physical activity, </w:t>
      </w:r>
      <w:proofErr w:type="gramStart"/>
      <w:r>
        <w:t>health</w:t>
      </w:r>
      <w:proofErr w:type="gramEnd"/>
      <w:r>
        <w:t xml:space="preserve"> and wellbeing, so more people can feel the benefits of, and advocate for, an active life.</w:t>
      </w:r>
    </w:p>
    <w:p w14:paraId="392FEBE0" w14:textId="77777777" w:rsidR="004F566A" w:rsidRDefault="004F566A" w:rsidP="004F566A">
      <w:pPr>
        <w:ind w:right="-327"/>
      </w:pPr>
    </w:p>
    <w:p w14:paraId="7E78B561" w14:textId="77777777" w:rsidR="004F566A" w:rsidRDefault="004F566A" w:rsidP="004F566A">
      <w:pPr>
        <w:ind w:right="-327"/>
      </w:pPr>
      <w:r w:rsidRPr="00C52AD7">
        <w:rPr>
          <w:b/>
          <w:bCs/>
          <w:i/>
          <w:iCs/>
        </w:rPr>
        <w:t>Active environments:</w:t>
      </w:r>
      <w:r>
        <w:t xml:space="preserve"> Creating and protecting the places and spaces that make it easier for people to be active.</w:t>
      </w:r>
    </w:p>
    <w:p w14:paraId="77D3559A" w14:textId="77777777" w:rsidR="004F566A" w:rsidRDefault="004F566A" w:rsidP="004F566A">
      <w:pPr>
        <w:ind w:right="-327"/>
      </w:pPr>
    </w:p>
    <w:p w14:paraId="0187EF75" w14:textId="77777777" w:rsidR="004F566A" w:rsidRDefault="004F566A" w:rsidP="004F566A">
      <w:pPr>
        <w:ind w:right="-327"/>
      </w:pPr>
      <w:r>
        <w:t>The specific impact of the Strategy will be captured through programmes funded, interventions made, and partnerships forged. For each specific area of action, a set of key performance indicators will be developed. This hybrid approach will help evidence the overall progress being made by all those involved in supporting sport and physical activity.</w:t>
      </w:r>
    </w:p>
    <w:p w14:paraId="56FA0E61" w14:textId="77777777" w:rsidR="004F566A" w:rsidRDefault="004F566A" w:rsidP="004F566A">
      <w:pPr>
        <w:tabs>
          <w:tab w:val="left" w:pos="8931"/>
          <w:tab w:val="left" w:pos="9000"/>
        </w:tabs>
        <w:ind w:right="-190"/>
        <w:rPr>
          <w:rFonts w:cs="Arial"/>
          <w:b/>
          <w:i/>
        </w:rPr>
      </w:pPr>
    </w:p>
    <w:p w14:paraId="520685E4" w14:textId="1FBD63F1" w:rsidR="004F566A" w:rsidRPr="003E208D" w:rsidRDefault="004F566A" w:rsidP="004F566A">
      <w:pPr>
        <w:spacing w:after="200" w:line="276" w:lineRule="auto"/>
        <w:jc w:val="left"/>
        <w:rPr>
          <w:rFonts w:cs="Arial"/>
        </w:rPr>
      </w:pPr>
      <w:r w:rsidRPr="003E208D">
        <w:rPr>
          <w:rFonts w:cs="Arial"/>
          <w:b/>
          <w:i/>
        </w:rPr>
        <w:t>National Planning Policy Framework</w:t>
      </w:r>
      <w:r>
        <w:rPr>
          <w:rFonts w:cs="Arial"/>
          <w:b/>
          <w:i/>
        </w:rPr>
        <w:t xml:space="preserve"> (updated 20</w:t>
      </w:r>
      <w:r w:rsidR="00FB5E03">
        <w:rPr>
          <w:rFonts w:cs="Arial"/>
          <w:b/>
          <w:i/>
        </w:rPr>
        <w:t>21</w:t>
      </w:r>
      <w:r>
        <w:rPr>
          <w:rFonts w:cs="Arial"/>
          <w:b/>
          <w:i/>
        </w:rPr>
        <w:t>)</w:t>
      </w:r>
    </w:p>
    <w:p w14:paraId="5F4B5B49" w14:textId="77777777" w:rsidR="004F566A" w:rsidRPr="003E208D" w:rsidRDefault="004F566A" w:rsidP="004F566A">
      <w:pPr>
        <w:tabs>
          <w:tab w:val="left" w:pos="8931"/>
          <w:tab w:val="left" w:pos="9000"/>
        </w:tabs>
        <w:ind w:right="-190"/>
        <w:rPr>
          <w:rFonts w:cs="Arial"/>
        </w:rPr>
      </w:pPr>
      <w:r w:rsidRPr="003E208D">
        <w:rPr>
          <w:rFonts w:cs="Arial"/>
        </w:rPr>
        <w:t>The National Planning Policy Framework (NPPF) sets out planning policies for England. It details how these changes are expected to be applied to the planning system. It also provides a framework for local people and their councils to produce distinct local and neighbourhood plans, reflecting the needs and priorities of local communities.</w:t>
      </w:r>
    </w:p>
    <w:p w14:paraId="68F9E917" w14:textId="77777777" w:rsidR="004F566A" w:rsidRPr="003E208D" w:rsidRDefault="004F566A" w:rsidP="004F566A">
      <w:pPr>
        <w:tabs>
          <w:tab w:val="left" w:pos="8931"/>
          <w:tab w:val="left" w:pos="9000"/>
        </w:tabs>
        <w:ind w:right="-190"/>
        <w:rPr>
          <w:rFonts w:cs="Arial"/>
        </w:rPr>
      </w:pPr>
      <w:r w:rsidRPr="003E208D">
        <w:rPr>
          <w:rFonts w:cs="Arial"/>
        </w:rPr>
        <w:t xml:space="preserve"> </w:t>
      </w:r>
    </w:p>
    <w:p w14:paraId="567014EF" w14:textId="77777777" w:rsidR="004F566A" w:rsidRPr="003E208D" w:rsidRDefault="004F566A" w:rsidP="004F566A">
      <w:pPr>
        <w:tabs>
          <w:tab w:val="left" w:pos="8931"/>
          <w:tab w:val="left" w:pos="9000"/>
        </w:tabs>
        <w:ind w:right="-190"/>
        <w:rPr>
          <w:rFonts w:cs="Arial"/>
        </w:rPr>
      </w:pPr>
      <w:r w:rsidRPr="003E208D">
        <w:rPr>
          <w:rFonts w:cs="Arial"/>
        </w:rPr>
        <w:t xml:space="preserve">The NPPF states the purpose of the planning system is to contribute to the achievement of sustainable development. It identifies that the planning system needs to focus on three themes of sustainable development: economic, </w:t>
      </w:r>
      <w:proofErr w:type="gramStart"/>
      <w:r w:rsidRPr="003E208D">
        <w:rPr>
          <w:rFonts w:cs="Arial"/>
        </w:rPr>
        <w:t>social</w:t>
      </w:r>
      <w:proofErr w:type="gramEnd"/>
      <w:r w:rsidRPr="003E208D">
        <w:rPr>
          <w:rFonts w:cs="Arial"/>
        </w:rPr>
        <w:t xml:space="preserve"> and environmental. A presumption in favour of sustainable development is a key aspect for any plan-making and decision-taking processes. In relation to plan-making the NPPF sets out that Local Plans should meet objectively assessed needs.</w:t>
      </w:r>
    </w:p>
    <w:p w14:paraId="24DFFF26" w14:textId="77777777" w:rsidR="004F566A" w:rsidRPr="003E208D" w:rsidRDefault="004F566A" w:rsidP="004F566A">
      <w:pPr>
        <w:tabs>
          <w:tab w:val="left" w:pos="8931"/>
          <w:tab w:val="left" w:pos="9000"/>
        </w:tabs>
        <w:ind w:right="-190"/>
        <w:rPr>
          <w:rFonts w:cs="Arial"/>
        </w:rPr>
      </w:pPr>
      <w:r w:rsidRPr="003E208D">
        <w:rPr>
          <w:rFonts w:cs="Arial"/>
        </w:rPr>
        <w:t xml:space="preserve"> </w:t>
      </w:r>
    </w:p>
    <w:p w14:paraId="404C24FA" w14:textId="77777777" w:rsidR="004F566A" w:rsidRPr="003E208D" w:rsidRDefault="004F566A" w:rsidP="004F566A">
      <w:pPr>
        <w:tabs>
          <w:tab w:val="left" w:pos="8931"/>
          <w:tab w:val="left" w:pos="9000"/>
        </w:tabs>
        <w:ind w:right="-190"/>
        <w:rPr>
          <w:rFonts w:cs="Arial"/>
        </w:rPr>
      </w:pPr>
      <w:r w:rsidRPr="003E208D">
        <w:rPr>
          <w:rFonts w:cs="Arial"/>
        </w:rPr>
        <w:t>The ‘promoting healthy communities’ theme identifies that planning policies should be based on robust and up-to-date assessments of the needs for open space, sports and recreation facilities and opportunities for new provision. Specific needs and quantitative or qualitative deficiencies or surpluses in local areas should also be identified. This information should be used to inform what provision is required in an area.</w:t>
      </w:r>
    </w:p>
    <w:p w14:paraId="4433724C" w14:textId="77777777" w:rsidR="004F566A" w:rsidRPr="003E208D" w:rsidRDefault="004F566A" w:rsidP="004F566A">
      <w:pPr>
        <w:tabs>
          <w:tab w:val="left" w:pos="8931"/>
          <w:tab w:val="left" w:pos="9000"/>
        </w:tabs>
        <w:ind w:right="-190"/>
        <w:rPr>
          <w:rFonts w:cs="Arial"/>
        </w:rPr>
      </w:pPr>
      <w:r w:rsidRPr="003E208D">
        <w:rPr>
          <w:rFonts w:cs="Arial"/>
        </w:rPr>
        <w:t xml:space="preserve"> </w:t>
      </w:r>
    </w:p>
    <w:p w14:paraId="04B4A188" w14:textId="77777777" w:rsidR="004F566A" w:rsidRPr="003E208D" w:rsidRDefault="004F566A" w:rsidP="004F566A">
      <w:pPr>
        <w:tabs>
          <w:tab w:val="left" w:pos="8931"/>
          <w:tab w:val="left" w:pos="9000"/>
        </w:tabs>
        <w:ind w:right="-190"/>
        <w:rPr>
          <w:rFonts w:cs="Arial"/>
        </w:rPr>
      </w:pPr>
      <w:r w:rsidRPr="003E208D">
        <w:rPr>
          <w:rFonts w:cs="Arial"/>
        </w:rPr>
        <w:t>As a prerequisite the NPPF states existing open space, sports and recreation buildings and land, including playing fields, should not be built on unless:</w:t>
      </w:r>
    </w:p>
    <w:p w14:paraId="20A5A2AB" w14:textId="77777777" w:rsidR="004F566A" w:rsidRPr="003E208D" w:rsidRDefault="004F566A" w:rsidP="004F566A">
      <w:pPr>
        <w:tabs>
          <w:tab w:val="left" w:pos="8931"/>
          <w:tab w:val="left" w:pos="9000"/>
        </w:tabs>
        <w:ind w:right="-190"/>
        <w:rPr>
          <w:rFonts w:cs="Arial"/>
        </w:rPr>
      </w:pPr>
    </w:p>
    <w:p w14:paraId="0D5E3FCF" w14:textId="77777777" w:rsidR="004F566A" w:rsidRPr="00AC660E" w:rsidRDefault="004F566A" w:rsidP="004F566A">
      <w:pPr>
        <w:numPr>
          <w:ilvl w:val="0"/>
          <w:numId w:val="4"/>
        </w:numPr>
        <w:rPr>
          <w:rFonts w:cs="Arial"/>
          <w:color w:val="000000"/>
          <w:szCs w:val="22"/>
        </w:rPr>
      </w:pPr>
      <w:r w:rsidRPr="00AC660E">
        <w:rPr>
          <w:rFonts w:cs="Arial"/>
          <w:color w:val="000000"/>
          <w:szCs w:val="22"/>
        </w:rPr>
        <w:t xml:space="preserve">An assessment has been undertaken, which has clearly shown that the open space, </w:t>
      </w:r>
      <w:proofErr w:type="gramStart"/>
      <w:r w:rsidRPr="00AC660E">
        <w:rPr>
          <w:rFonts w:cs="Arial"/>
          <w:color w:val="000000"/>
          <w:szCs w:val="22"/>
        </w:rPr>
        <w:t>buildings</w:t>
      </w:r>
      <w:proofErr w:type="gramEnd"/>
      <w:r w:rsidRPr="00AC660E">
        <w:rPr>
          <w:rFonts w:cs="Arial"/>
          <w:color w:val="000000"/>
          <w:szCs w:val="22"/>
        </w:rPr>
        <w:t xml:space="preserve"> or land is surplus to requirements.</w:t>
      </w:r>
    </w:p>
    <w:p w14:paraId="73C298D3" w14:textId="77777777" w:rsidR="004F566A" w:rsidRPr="00AC660E" w:rsidRDefault="004F566A" w:rsidP="004F566A">
      <w:pPr>
        <w:numPr>
          <w:ilvl w:val="0"/>
          <w:numId w:val="4"/>
        </w:numPr>
        <w:rPr>
          <w:rFonts w:cs="Arial"/>
          <w:color w:val="000000"/>
          <w:szCs w:val="22"/>
        </w:rPr>
      </w:pPr>
      <w:r w:rsidRPr="00AC660E">
        <w:rPr>
          <w:rFonts w:cs="Arial"/>
          <w:color w:val="000000"/>
          <w:szCs w:val="22"/>
        </w:rPr>
        <w:t>The loss resulting from the proposed development would be replaced by equivalent or better provision in terms of quantity and quality in a suitable location.</w:t>
      </w:r>
    </w:p>
    <w:p w14:paraId="0B6DD270" w14:textId="77777777" w:rsidR="004F566A" w:rsidRPr="00AC660E" w:rsidRDefault="004F566A" w:rsidP="004F566A">
      <w:pPr>
        <w:numPr>
          <w:ilvl w:val="0"/>
          <w:numId w:val="4"/>
        </w:numPr>
        <w:rPr>
          <w:rFonts w:cs="Arial"/>
          <w:color w:val="000000"/>
          <w:szCs w:val="22"/>
        </w:rPr>
      </w:pPr>
      <w:r w:rsidRPr="00AC660E">
        <w:rPr>
          <w:rFonts w:cs="Arial"/>
          <w:color w:val="000000"/>
          <w:szCs w:val="22"/>
        </w:rPr>
        <w:t>The development is for alternative sports and recreational provision, the needs for which clearly outweigh the loss.</w:t>
      </w:r>
    </w:p>
    <w:p w14:paraId="0F2EC8DD" w14:textId="77777777" w:rsidR="004F566A" w:rsidRPr="003E208D" w:rsidRDefault="004F566A" w:rsidP="004F566A">
      <w:pPr>
        <w:tabs>
          <w:tab w:val="left" w:pos="8931"/>
          <w:tab w:val="left" w:pos="9000"/>
        </w:tabs>
        <w:ind w:right="-190"/>
        <w:rPr>
          <w:rFonts w:cs="Arial"/>
        </w:rPr>
      </w:pPr>
      <w:r w:rsidRPr="003E208D">
        <w:rPr>
          <w:rFonts w:cs="Arial"/>
        </w:rPr>
        <w:t xml:space="preserve"> </w:t>
      </w:r>
    </w:p>
    <w:p w14:paraId="10DC8647" w14:textId="77777777" w:rsidR="004F566A" w:rsidRPr="003E208D" w:rsidRDefault="004F566A" w:rsidP="004F566A">
      <w:pPr>
        <w:tabs>
          <w:tab w:val="left" w:pos="8931"/>
          <w:tab w:val="left" w:pos="9000"/>
        </w:tabs>
        <w:ind w:right="-190"/>
        <w:rPr>
          <w:rFonts w:cs="Arial"/>
        </w:rPr>
      </w:pPr>
      <w:proofErr w:type="gramStart"/>
      <w:r w:rsidRPr="003E208D">
        <w:rPr>
          <w:rFonts w:cs="Arial"/>
        </w:rPr>
        <w:t>In order for</w:t>
      </w:r>
      <w:proofErr w:type="gramEnd"/>
      <w:r w:rsidRPr="003E208D">
        <w:rPr>
          <w:rFonts w:cs="Arial"/>
        </w:rPr>
        <w:t xml:space="preserve"> planning policies to be ‘sound’ local authorities are required to carry out a robust assessment of need for open space, sport and recreation facilities. </w:t>
      </w:r>
    </w:p>
    <w:p w14:paraId="796CECFC" w14:textId="77777777" w:rsidR="004F566A" w:rsidRDefault="004F566A" w:rsidP="004F566A">
      <w:pPr>
        <w:rPr>
          <w:b/>
          <w:bCs/>
          <w:i/>
          <w:iCs/>
        </w:rPr>
      </w:pPr>
      <w:bookmarkStart w:id="40" w:name="_Toc360456487"/>
      <w:bookmarkStart w:id="41" w:name="_Toc360456804"/>
    </w:p>
    <w:p w14:paraId="58E94A88" w14:textId="77777777" w:rsidR="004F566A" w:rsidRDefault="004F566A" w:rsidP="004F566A">
      <w:pPr>
        <w:rPr>
          <w:b/>
          <w:bCs/>
          <w:i/>
          <w:iCs/>
        </w:rPr>
      </w:pPr>
    </w:p>
    <w:p w14:paraId="771809E9" w14:textId="08DD300E" w:rsidR="004F566A" w:rsidRPr="00124470" w:rsidRDefault="004F566A" w:rsidP="004F566A">
      <w:pPr>
        <w:rPr>
          <w:b/>
          <w:bCs/>
          <w:i/>
          <w:iCs/>
        </w:rPr>
      </w:pPr>
      <w:r w:rsidRPr="00124470">
        <w:rPr>
          <w:b/>
          <w:bCs/>
          <w:i/>
          <w:iCs/>
        </w:rPr>
        <w:lastRenderedPageBreak/>
        <w:t xml:space="preserve">The FA National Football Facilities Strategy (2018-28) </w:t>
      </w:r>
    </w:p>
    <w:p w14:paraId="704131B8" w14:textId="77777777" w:rsidR="004F566A" w:rsidRPr="00124470" w:rsidRDefault="004F566A" w:rsidP="004F566A">
      <w:pPr>
        <w:rPr>
          <w:b/>
          <w:bCs/>
          <w:i/>
          <w:iCs/>
        </w:rPr>
      </w:pPr>
    </w:p>
    <w:p w14:paraId="101D4646" w14:textId="77777777" w:rsidR="004F566A" w:rsidRDefault="004F566A" w:rsidP="004F566A">
      <w:pPr>
        <w:rPr>
          <w:color w:val="000000"/>
        </w:rPr>
      </w:pPr>
      <w:r w:rsidRPr="00124470">
        <w:rPr>
          <w:color w:val="000000"/>
        </w:rPr>
        <w:t xml:space="preserve">The Football Association’s (FA) National Football Facilities Strategy (NFFS) provides a strategic framework that sets out key priorities and targets for the national game (i.e., football) over a ten-year period. </w:t>
      </w:r>
    </w:p>
    <w:p w14:paraId="4E1DAA98" w14:textId="77777777" w:rsidR="004F566A" w:rsidRDefault="004F566A" w:rsidP="004F566A">
      <w:pPr>
        <w:rPr>
          <w:color w:val="000000"/>
        </w:rPr>
      </w:pPr>
    </w:p>
    <w:p w14:paraId="632667C7" w14:textId="77777777" w:rsidR="004F566A" w:rsidRPr="00124470" w:rsidRDefault="004F566A" w:rsidP="004F566A">
      <w:pPr>
        <w:rPr>
          <w:color w:val="000000"/>
        </w:rPr>
      </w:pPr>
      <w:r w:rsidRPr="00124470">
        <w:rPr>
          <w:color w:val="000000"/>
        </w:rPr>
        <w:t>The Strategy sets out shared aims and objectives it aims to deliver on in conjunction wit</w:t>
      </w:r>
      <w:r>
        <w:rPr>
          <w:color w:val="000000"/>
        </w:rPr>
        <w:t>h</w:t>
      </w:r>
      <w:r w:rsidRPr="00124470">
        <w:rPr>
          <w:color w:val="000000"/>
        </w:rPr>
        <w:t xml:space="preserve"> The Premier League, Sport </w:t>
      </w:r>
      <w:proofErr w:type="gramStart"/>
      <w:r w:rsidRPr="00124470">
        <w:rPr>
          <w:color w:val="000000"/>
        </w:rPr>
        <w:t>England</w:t>
      </w:r>
      <w:proofErr w:type="gramEnd"/>
      <w:r w:rsidRPr="00124470">
        <w:rPr>
          <w:color w:val="000000"/>
        </w:rPr>
        <w:t xml:space="preserve"> and the Government</w:t>
      </w:r>
      <w:r>
        <w:rPr>
          <w:color w:val="000000"/>
        </w:rPr>
        <w:t>, to be delivered with support of the Football Foundation.</w:t>
      </w:r>
    </w:p>
    <w:p w14:paraId="53681FF9" w14:textId="77777777" w:rsidR="004F566A" w:rsidRPr="00124470" w:rsidRDefault="004F566A" w:rsidP="004F566A">
      <w:pPr>
        <w:rPr>
          <w:color w:val="000000"/>
        </w:rPr>
      </w:pPr>
    </w:p>
    <w:p w14:paraId="5C9F75C3" w14:textId="77777777" w:rsidR="004F566A" w:rsidRPr="00124470" w:rsidRDefault="004F566A" w:rsidP="004F566A">
      <w:pPr>
        <w:rPr>
          <w:rFonts w:ascii="Tahoma" w:hAnsi="Tahoma"/>
          <w:sz w:val="20"/>
          <w:szCs w:val="20"/>
        </w:rPr>
      </w:pPr>
      <w:r w:rsidRPr="00124470">
        <w:t>These stakeholders have clearly identified the aspirations for football to contribute directly to nationally important social and health priorities. Alongside this, the strategy is clear that traditional, affiliated football remains an important priority and a core component of the game, whilst recognising and supporting the more informal environments used for the community and recreational game.</w:t>
      </w:r>
    </w:p>
    <w:p w14:paraId="6C759FAA" w14:textId="77777777" w:rsidR="004F566A" w:rsidRPr="00124470" w:rsidRDefault="004F566A" w:rsidP="004F566A">
      <w:pPr>
        <w:rPr>
          <w:color w:val="000000"/>
        </w:rPr>
      </w:pPr>
    </w:p>
    <w:p w14:paraId="777B3730" w14:textId="77777777" w:rsidR="004F566A" w:rsidRDefault="004F566A" w:rsidP="004F566A">
      <w:pPr>
        <w:rPr>
          <w:i/>
          <w:color w:val="000000"/>
        </w:rPr>
      </w:pPr>
      <w:r w:rsidRPr="00124470">
        <w:rPr>
          <w:color w:val="000000"/>
        </w:rPr>
        <w:t>Its vision is:</w:t>
      </w:r>
      <w:r>
        <w:rPr>
          <w:color w:val="000000"/>
        </w:rPr>
        <w:t xml:space="preserve"> </w:t>
      </w:r>
      <w:r w:rsidRPr="00124470">
        <w:rPr>
          <w:i/>
          <w:color w:val="000000"/>
        </w:rPr>
        <w:t>“Within 10 years we aim to deliver great football facilities, wherever they are needed”</w:t>
      </w:r>
    </w:p>
    <w:p w14:paraId="4D012526" w14:textId="77777777" w:rsidR="004F566A" w:rsidRPr="00124470" w:rsidRDefault="004F566A" w:rsidP="004F566A">
      <w:pPr>
        <w:rPr>
          <w:i/>
          <w:color w:val="000000"/>
        </w:rPr>
      </w:pPr>
    </w:p>
    <w:p w14:paraId="3FFAEE42" w14:textId="77777777" w:rsidR="004F566A" w:rsidRPr="00124470" w:rsidRDefault="004F566A" w:rsidP="004F566A">
      <w:pPr>
        <w:rPr>
          <w:color w:val="000000"/>
        </w:rPr>
      </w:pPr>
      <w:r w:rsidRPr="00124470">
        <w:rPr>
          <w:color w:val="000000"/>
        </w:rPr>
        <w:t xml:space="preserve">£1.3 billion has been spent by football and Government since 2000 to enhance existing football facilities and build new ones. However, more is needed if football and Government’s shared objectives for participation, individual well-being and community cohesion are to be achieved. Nationally, direct investment will be increased – initially to £69 million per annum from football and Government (a 15% increase on recent years).  </w:t>
      </w:r>
    </w:p>
    <w:p w14:paraId="18933072" w14:textId="77777777" w:rsidR="004F566A" w:rsidRPr="00124470" w:rsidRDefault="004F566A" w:rsidP="004F566A">
      <w:pPr>
        <w:rPr>
          <w:i/>
          <w:color w:val="000000"/>
        </w:rPr>
      </w:pPr>
    </w:p>
    <w:p w14:paraId="61B6506A" w14:textId="77777777" w:rsidR="004F566A" w:rsidRPr="00124470" w:rsidRDefault="004F566A" w:rsidP="004F566A">
      <w:pPr>
        <w:rPr>
          <w:color w:val="000000"/>
        </w:rPr>
      </w:pPr>
      <w:r w:rsidRPr="00124470">
        <w:rPr>
          <w:color w:val="000000"/>
        </w:rPr>
        <w:t xml:space="preserve">The NFFS </w:t>
      </w:r>
      <w:r w:rsidRPr="00FA19D4">
        <w:rPr>
          <w:color w:val="000000"/>
        </w:rPr>
        <w:t>investment priorities can be broadly grouped into six areas, recognising the need to grow the game, support existing players and better understand the different football environments</w:t>
      </w:r>
      <w:r>
        <w:rPr>
          <w:color w:val="000000"/>
        </w:rPr>
        <w:t>:</w:t>
      </w:r>
    </w:p>
    <w:p w14:paraId="2A37EBE5" w14:textId="77777777" w:rsidR="004F566A" w:rsidRDefault="004F566A" w:rsidP="004F566A">
      <w:pPr>
        <w:pStyle w:val="ListParagraph"/>
        <w:ind w:left="0"/>
      </w:pPr>
    </w:p>
    <w:p w14:paraId="3E616D8F" w14:textId="77777777" w:rsidR="004F566A" w:rsidRDefault="004F566A" w:rsidP="004F566A">
      <w:pPr>
        <w:pStyle w:val="ListBulletmain"/>
        <w:numPr>
          <w:ilvl w:val="0"/>
          <w:numId w:val="4"/>
        </w:numPr>
      </w:pPr>
      <w:r w:rsidRPr="00FA19D4">
        <w:rPr>
          <w:b/>
        </w:rPr>
        <w:t>Improve 20,000 Natural Turf pitches,</w:t>
      </w:r>
      <w:r>
        <w:t xml:space="preserve"> with a focus on addressing drop off due to a poor playing </w:t>
      </w:r>
      <w:proofErr w:type="gramStart"/>
      <w:r>
        <w:t>experience;</w:t>
      </w:r>
      <w:proofErr w:type="gramEnd"/>
    </w:p>
    <w:p w14:paraId="3AB4D7B9" w14:textId="77777777" w:rsidR="004F566A" w:rsidRDefault="004F566A" w:rsidP="004F566A">
      <w:pPr>
        <w:pStyle w:val="ListBulletmain"/>
        <w:numPr>
          <w:ilvl w:val="0"/>
          <w:numId w:val="4"/>
        </w:numPr>
      </w:pPr>
      <w:r w:rsidRPr="00FA19D4">
        <w:rPr>
          <w:b/>
        </w:rPr>
        <w:t>Deliver 1,000 3G AGP ‘equivalents’</w:t>
      </w:r>
      <w:r>
        <w:t xml:space="preserve"> (mix of full size and small sided provision, including MUGAs - </w:t>
      </w:r>
      <w:proofErr w:type="gramStart"/>
      <w:r>
        <w:t>small sided</w:t>
      </w:r>
      <w:proofErr w:type="gramEnd"/>
      <w:r>
        <w:t xml:space="preserve"> facilities are likely to have a key role in smaller / rural communities and encouraging multi-sport offers), enhancing the quality of playing experience and supporting a sustainable approach to grass roots provision;</w:t>
      </w:r>
    </w:p>
    <w:p w14:paraId="46C4A6B4" w14:textId="77777777" w:rsidR="004F566A" w:rsidRDefault="004F566A" w:rsidP="004F566A">
      <w:pPr>
        <w:pStyle w:val="ListBulletmain"/>
        <w:numPr>
          <w:ilvl w:val="0"/>
          <w:numId w:val="4"/>
        </w:numPr>
      </w:pPr>
      <w:r w:rsidRPr="00C80C6B">
        <w:rPr>
          <w:b/>
        </w:rPr>
        <w:t>Deliver 1,000 changing pavilions/clubhouses,</w:t>
      </w:r>
      <w:r>
        <w:t xml:space="preserve"> linked to multi-pitch or hub sites, supporting growth (particularly in women and </w:t>
      </w:r>
      <w:proofErr w:type="gramStart"/>
      <w:r>
        <w:t>girls</w:t>
      </w:r>
      <w:proofErr w:type="gramEnd"/>
      <w:r>
        <w:t xml:space="preserve"> football), sustainability and providing a facility infrastructure to underpin investment in coaching, officials and football development;</w:t>
      </w:r>
    </w:p>
    <w:p w14:paraId="013C20B6" w14:textId="77777777" w:rsidR="004F566A" w:rsidRDefault="004F566A" w:rsidP="004F566A">
      <w:pPr>
        <w:pStyle w:val="ListBulletmain"/>
        <w:numPr>
          <w:ilvl w:val="0"/>
          <w:numId w:val="4"/>
        </w:numPr>
      </w:pPr>
      <w:r w:rsidRPr="00C80C6B">
        <w:rPr>
          <w:b/>
        </w:rPr>
        <w:t>Support access to flexible indoor spaces,</w:t>
      </w:r>
      <w:r>
        <w:t xml:space="preserve"> including equipment and court markings, to support growth in futsal, walking football and to support the education and skills outcomes, exploiting opportunities for football to positively impact on personal and social outcomes for young people in </w:t>
      </w:r>
      <w:proofErr w:type="gramStart"/>
      <w:r>
        <w:t>particular;</w:t>
      </w:r>
      <w:proofErr w:type="gramEnd"/>
    </w:p>
    <w:p w14:paraId="7ABF8702" w14:textId="77777777" w:rsidR="004F566A" w:rsidRDefault="004F566A" w:rsidP="004F566A">
      <w:pPr>
        <w:pStyle w:val="ListBulletmain"/>
        <w:numPr>
          <w:ilvl w:val="0"/>
          <w:numId w:val="4"/>
        </w:numPr>
      </w:pPr>
      <w:r w:rsidRPr="00FA19D4">
        <w:rPr>
          <w:b/>
        </w:rPr>
        <w:t>Refurbish existing stock to maintain current provision,</w:t>
      </w:r>
      <w:r>
        <w:t xml:space="preserve"> recognising the need to address historic under-investment and issues with refurbishment of existing </w:t>
      </w:r>
      <w:proofErr w:type="gramStart"/>
      <w:r>
        <w:t>facilities;</w:t>
      </w:r>
      <w:proofErr w:type="gramEnd"/>
    </w:p>
    <w:p w14:paraId="20AB4DF8" w14:textId="77777777" w:rsidR="004F566A" w:rsidRDefault="004F566A" w:rsidP="004F566A">
      <w:pPr>
        <w:pStyle w:val="ListBulletmain"/>
        <w:numPr>
          <w:ilvl w:val="0"/>
          <w:numId w:val="4"/>
        </w:numPr>
      </w:pPr>
      <w:r w:rsidRPr="00FA19D4">
        <w:rPr>
          <w:b/>
        </w:rPr>
        <w:t>Support testing of technology and innovation,</w:t>
      </w:r>
      <w:r>
        <w:t xml:space="preserve"> building on customer insight to deliver hubs for innovation, testing and development of the game.</w:t>
      </w:r>
    </w:p>
    <w:p w14:paraId="66DAD3DF" w14:textId="77777777" w:rsidR="004F566A" w:rsidRDefault="004F566A" w:rsidP="004F566A">
      <w:pPr>
        <w:rPr>
          <w:rFonts w:cs="Arial"/>
          <w:bCs/>
          <w:i/>
          <w:color w:val="000000"/>
          <w:szCs w:val="22"/>
        </w:rPr>
      </w:pPr>
      <w:bookmarkStart w:id="42" w:name="_Hlk520107457"/>
      <w:bookmarkStart w:id="43" w:name="_Toc360456488"/>
      <w:bookmarkStart w:id="44" w:name="_Toc360456805"/>
      <w:bookmarkEnd w:id="40"/>
      <w:bookmarkEnd w:id="41"/>
    </w:p>
    <w:p w14:paraId="73FEF55D" w14:textId="77777777" w:rsidR="004F566A" w:rsidRPr="00F973B0" w:rsidRDefault="004F566A" w:rsidP="004F566A">
      <w:pPr>
        <w:rPr>
          <w:rFonts w:cs="Arial"/>
          <w:bCs/>
          <w:i/>
          <w:color w:val="000000"/>
          <w:szCs w:val="22"/>
        </w:rPr>
      </w:pPr>
      <w:r w:rsidRPr="00F973B0">
        <w:rPr>
          <w:rFonts w:cs="Arial"/>
          <w:bCs/>
          <w:i/>
          <w:color w:val="000000"/>
          <w:szCs w:val="22"/>
        </w:rPr>
        <w:t>Local Football Facility Plans</w:t>
      </w:r>
    </w:p>
    <w:p w14:paraId="1717EB72" w14:textId="77777777" w:rsidR="004F566A" w:rsidRPr="007851E1" w:rsidRDefault="004F566A" w:rsidP="004F566A">
      <w:pPr>
        <w:rPr>
          <w:rFonts w:cs="Arial"/>
          <w:b/>
          <w:bCs/>
          <w:color w:val="000000"/>
          <w:szCs w:val="22"/>
        </w:rPr>
      </w:pPr>
    </w:p>
    <w:p w14:paraId="0CE68776" w14:textId="77777777" w:rsidR="00FB5E03" w:rsidRDefault="00FB5E03" w:rsidP="00FB5E03">
      <w:pPr>
        <w:rPr>
          <w:rFonts w:cs="Arial"/>
          <w:bCs/>
          <w:color w:val="000000"/>
          <w:szCs w:val="22"/>
        </w:rPr>
      </w:pPr>
      <w:r>
        <w:rPr>
          <w:rFonts w:cs="Arial"/>
          <w:bCs/>
          <w:color w:val="000000"/>
          <w:szCs w:val="22"/>
        </w:rPr>
        <w:t xml:space="preserve">To support in delivery of the NFFS, The FA commissioned a national project. Over the two years to 2020, a Local Football Facility Plan (LFFP) was produced for every local authority area across England. Each plan is unique to its area as well as being diverse in its representation, including currently underrepresented communities. </w:t>
      </w:r>
    </w:p>
    <w:p w14:paraId="795583D0" w14:textId="77777777" w:rsidR="00BD2539" w:rsidRPr="007851E1" w:rsidRDefault="00BD2539" w:rsidP="004F566A">
      <w:pPr>
        <w:rPr>
          <w:rFonts w:cs="Arial"/>
          <w:bCs/>
          <w:color w:val="000000"/>
          <w:szCs w:val="22"/>
        </w:rPr>
      </w:pPr>
    </w:p>
    <w:p w14:paraId="01F6D07C" w14:textId="77777777" w:rsidR="004F566A" w:rsidRPr="00F973B0" w:rsidRDefault="004F566A" w:rsidP="004F566A">
      <w:pPr>
        <w:rPr>
          <w:color w:val="000000"/>
        </w:rPr>
      </w:pPr>
      <w:r w:rsidRPr="007851E1">
        <w:rPr>
          <w:rFonts w:cs="Arial"/>
          <w:bCs/>
          <w:color w:val="000000"/>
          <w:szCs w:val="22"/>
        </w:rPr>
        <w:lastRenderedPageBreak/>
        <w:t xml:space="preserve">Identifying strategic priorities for football facilities across the formal, </w:t>
      </w:r>
      <w:proofErr w:type="gramStart"/>
      <w:r w:rsidRPr="007851E1">
        <w:rPr>
          <w:rFonts w:cs="Arial"/>
          <w:bCs/>
          <w:color w:val="000000"/>
          <w:szCs w:val="22"/>
        </w:rPr>
        <w:t>recreational</w:t>
      </w:r>
      <w:proofErr w:type="gramEnd"/>
      <w:r w:rsidRPr="007851E1">
        <w:rPr>
          <w:rFonts w:cs="Arial"/>
          <w:bCs/>
          <w:color w:val="000000"/>
          <w:szCs w:val="22"/>
        </w:rPr>
        <w:t xml:space="preserve"> and informal game, LFFPs will establish a ten-year vision for football </w:t>
      </w:r>
      <w:r w:rsidRPr="00C80C6B">
        <w:rPr>
          <w:rFonts w:cs="Arial"/>
          <w:bCs/>
          <w:color w:val="000000"/>
          <w:szCs w:val="22"/>
        </w:rPr>
        <w:t xml:space="preserve">facilities that aims to transform the playing pitch stock in a sustainable way.  They will identify key projects to be delivered and act as an investment portfolio for projects that require funding.  As such, around 90% of all will be identified via LFFPs. </w:t>
      </w:r>
      <w:r w:rsidRPr="00C80C6B">
        <w:rPr>
          <w:color w:val="000000"/>
        </w:rPr>
        <w:t xml:space="preserve">LFFPs will guide the allocation of 90% of </w:t>
      </w:r>
      <w:r w:rsidRPr="00C80C6B">
        <w:rPr>
          <w:rFonts w:cs="Arial"/>
          <w:bCs/>
          <w:color w:val="000000"/>
          <w:szCs w:val="22"/>
        </w:rPr>
        <w:t xml:space="preserve">national football investment (The FA, Premier League and DCMS) </w:t>
      </w:r>
      <w:r w:rsidRPr="00C80C6B">
        <w:rPr>
          <w:color w:val="000000"/>
        </w:rPr>
        <w:t>and forge stronger partnerships with local stakeholders to develop key sites.  This, together with local match-funding will deliver over one billion pounds of investment into football facilities over the next 10-years.</w:t>
      </w:r>
      <w:r w:rsidRPr="003E3E27">
        <w:rPr>
          <w:color w:val="000000"/>
        </w:rPr>
        <w:t xml:space="preserve"> </w:t>
      </w:r>
    </w:p>
    <w:p w14:paraId="74A8D36D" w14:textId="77777777" w:rsidR="004F566A" w:rsidRPr="007851E1" w:rsidRDefault="004F566A" w:rsidP="004F566A">
      <w:pPr>
        <w:rPr>
          <w:rFonts w:cs="Arial"/>
          <w:bCs/>
          <w:color w:val="000000"/>
          <w:szCs w:val="22"/>
        </w:rPr>
      </w:pPr>
    </w:p>
    <w:p w14:paraId="0BC3E727" w14:textId="77777777" w:rsidR="004F566A" w:rsidRDefault="004F566A" w:rsidP="004F566A">
      <w:pPr>
        <w:rPr>
          <w:rFonts w:cs="Arial"/>
          <w:bCs/>
          <w:color w:val="000000"/>
          <w:szCs w:val="22"/>
        </w:rPr>
      </w:pPr>
      <w:r w:rsidRPr="007851E1">
        <w:rPr>
          <w:rFonts w:cs="Arial"/>
          <w:bCs/>
          <w:color w:val="000000"/>
          <w:szCs w:val="22"/>
        </w:rPr>
        <w:t>It is important to recognise that a LFFP is an investment portfolio of priority projects for potential investment - it is not a detailed supply and demand analysis of all pitch provision in a local area.  Therefore, it cannot be used as a replacement for a Playing Pitch Strategy (PPS</w:t>
      </w:r>
      <w:proofErr w:type="gramStart"/>
      <w:r w:rsidRPr="007851E1">
        <w:rPr>
          <w:rFonts w:cs="Arial"/>
          <w:bCs/>
          <w:color w:val="000000"/>
          <w:szCs w:val="22"/>
        </w:rPr>
        <w:t>)</w:t>
      </w:r>
      <w:proofErr w:type="gramEnd"/>
      <w:r w:rsidRPr="007851E1">
        <w:rPr>
          <w:rFonts w:cs="Arial"/>
          <w:bCs/>
          <w:color w:val="000000"/>
          <w:szCs w:val="22"/>
        </w:rPr>
        <w:t xml:space="preserve"> and it will not be accepted as an evidence base for site change of use or disposal.  </w:t>
      </w:r>
    </w:p>
    <w:p w14:paraId="75877298" w14:textId="77777777" w:rsidR="004F566A" w:rsidRPr="007851E1" w:rsidRDefault="004F566A" w:rsidP="004F566A">
      <w:pPr>
        <w:rPr>
          <w:rFonts w:cs="Arial"/>
          <w:bCs/>
          <w:color w:val="000000"/>
          <w:szCs w:val="22"/>
        </w:rPr>
      </w:pPr>
    </w:p>
    <w:p w14:paraId="68443098" w14:textId="77777777" w:rsidR="004F566A" w:rsidRDefault="004F566A" w:rsidP="004F566A">
      <w:pPr>
        <w:rPr>
          <w:rFonts w:cs="Arial"/>
          <w:bCs/>
          <w:color w:val="000000"/>
          <w:szCs w:val="22"/>
        </w:rPr>
      </w:pPr>
      <w:r w:rsidRPr="007851E1">
        <w:rPr>
          <w:rFonts w:cs="Arial"/>
          <w:bCs/>
          <w:color w:val="000000"/>
          <w:szCs w:val="22"/>
        </w:rPr>
        <w:t>A LFFP will; however, build on available/existing local evidence and strategic plans and may adopt relevant actions from a PPS and/or complement these with additional investment priorities.</w:t>
      </w:r>
    </w:p>
    <w:bookmarkEnd w:id="42"/>
    <w:p w14:paraId="1B092F55" w14:textId="77777777" w:rsidR="004F566A" w:rsidRDefault="004F566A" w:rsidP="004F566A">
      <w:pPr>
        <w:rPr>
          <w:rFonts w:cs="Arial"/>
          <w:b/>
          <w:bCs/>
          <w:color w:val="000000"/>
          <w:szCs w:val="22"/>
        </w:rPr>
      </w:pPr>
    </w:p>
    <w:p w14:paraId="2DD85FB8" w14:textId="77777777" w:rsidR="00D8203E" w:rsidRPr="00D8203E" w:rsidRDefault="00D8203E" w:rsidP="00D8203E">
      <w:pPr>
        <w:rPr>
          <w:b/>
          <w:i/>
        </w:rPr>
      </w:pPr>
      <w:r w:rsidRPr="00D8203E">
        <w:rPr>
          <w:b/>
          <w:i/>
        </w:rPr>
        <w:t>The FA: Time for Change Strategy (2020-24)</w:t>
      </w:r>
    </w:p>
    <w:p w14:paraId="60DCCEF0" w14:textId="77777777" w:rsidR="00D8203E" w:rsidRPr="00D8203E" w:rsidRDefault="00D8203E" w:rsidP="00D8203E">
      <w:pPr>
        <w:rPr>
          <w:b/>
          <w:i/>
        </w:rPr>
      </w:pPr>
    </w:p>
    <w:p w14:paraId="11FBB6C4" w14:textId="77777777" w:rsidR="00D8203E" w:rsidRPr="00D8203E" w:rsidRDefault="00D8203E" w:rsidP="00D8203E">
      <w:pPr>
        <w:rPr>
          <w:color w:val="000000"/>
          <w:highlight w:val="yellow"/>
        </w:rPr>
      </w:pPr>
      <w:r w:rsidRPr="00D8203E">
        <w:rPr>
          <w:color w:val="000000"/>
        </w:rPr>
        <w:t xml:space="preserve">The FA launched its new National Game Strategy in January 2021 which aims to ‘unite the game and inspire the nation’. It will do this in two ways, by ‘changing the game to maximise its impact’ and by ‘serving the game to deliver football for all’. </w:t>
      </w:r>
    </w:p>
    <w:p w14:paraId="009F2E10" w14:textId="77777777" w:rsidR="00D8203E" w:rsidRPr="00D8203E" w:rsidRDefault="00D8203E" w:rsidP="00D8203E">
      <w:pPr>
        <w:rPr>
          <w:color w:val="000000"/>
          <w:highlight w:val="yellow"/>
        </w:rPr>
      </w:pPr>
    </w:p>
    <w:p w14:paraId="75B6B968" w14:textId="77777777" w:rsidR="00D8203E" w:rsidRPr="00D8203E" w:rsidRDefault="00D8203E" w:rsidP="00D8203E">
      <w:r w:rsidRPr="00D8203E">
        <w:rPr>
          <w:color w:val="000000"/>
        </w:rPr>
        <w:t>To achieve this, the strategy will focus on six Game Changer objectives, to change the fabric of the game and tackle long-term issues, to make the largest possible impact in the years ahead:</w:t>
      </w:r>
    </w:p>
    <w:p w14:paraId="7DF3C151" w14:textId="77777777" w:rsidR="00D8203E" w:rsidRPr="00D8203E" w:rsidRDefault="00D8203E" w:rsidP="00D8203E">
      <w:pPr>
        <w:rPr>
          <w:color w:val="000000"/>
        </w:rPr>
      </w:pPr>
    </w:p>
    <w:p w14:paraId="0B4C3372" w14:textId="77777777" w:rsidR="00D8203E" w:rsidRPr="00D8203E" w:rsidRDefault="00D8203E" w:rsidP="00D8203E">
      <w:pPr>
        <w:numPr>
          <w:ilvl w:val="0"/>
          <w:numId w:val="4"/>
        </w:numPr>
        <w:rPr>
          <w:lang w:val="x-none" w:eastAsia="x-none"/>
        </w:rPr>
      </w:pPr>
      <w:r w:rsidRPr="00D8203E">
        <w:rPr>
          <w:lang w:eastAsia="x-none"/>
        </w:rPr>
        <w:t>Win a major tournament</w:t>
      </w:r>
    </w:p>
    <w:p w14:paraId="055E4900" w14:textId="77777777" w:rsidR="00D8203E" w:rsidRPr="00D8203E" w:rsidRDefault="00D8203E" w:rsidP="00D8203E">
      <w:pPr>
        <w:numPr>
          <w:ilvl w:val="0"/>
          <w:numId w:val="4"/>
        </w:numPr>
        <w:rPr>
          <w:lang w:val="x-none" w:eastAsia="x-none"/>
        </w:rPr>
      </w:pPr>
      <w:r w:rsidRPr="00D8203E">
        <w:rPr>
          <w:lang w:eastAsia="x-none"/>
        </w:rPr>
        <w:t>Service &gt; two million through a transformed media platform</w:t>
      </w:r>
    </w:p>
    <w:p w14:paraId="0D233B67" w14:textId="77777777" w:rsidR="00D8203E" w:rsidRPr="00D8203E" w:rsidRDefault="00D8203E" w:rsidP="00D8203E">
      <w:pPr>
        <w:numPr>
          <w:ilvl w:val="0"/>
          <w:numId w:val="4"/>
        </w:numPr>
        <w:rPr>
          <w:lang w:val="x-none" w:eastAsia="x-none"/>
        </w:rPr>
      </w:pPr>
      <w:r w:rsidRPr="00D8203E">
        <w:rPr>
          <w:lang w:eastAsia="x-none"/>
        </w:rPr>
        <w:t>Ensure equal opportunities for every girl</w:t>
      </w:r>
    </w:p>
    <w:p w14:paraId="1BAA8CF3" w14:textId="77777777" w:rsidR="00D8203E" w:rsidRPr="00D8203E" w:rsidRDefault="00D8203E" w:rsidP="00D8203E">
      <w:pPr>
        <w:numPr>
          <w:ilvl w:val="0"/>
          <w:numId w:val="4"/>
        </w:numPr>
        <w:rPr>
          <w:lang w:val="x-none" w:eastAsia="x-none"/>
        </w:rPr>
      </w:pPr>
      <w:r w:rsidRPr="00D8203E">
        <w:rPr>
          <w:lang w:eastAsia="x-none"/>
        </w:rPr>
        <w:t>Delivery of 5,000 quality pitches</w:t>
      </w:r>
    </w:p>
    <w:p w14:paraId="78EE1865" w14:textId="77777777" w:rsidR="00D8203E" w:rsidRPr="00D8203E" w:rsidRDefault="00D8203E" w:rsidP="00D8203E">
      <w:pPr>
        <w:numPr>
          <w:ilvl w:val="0"/>
          <w:numId w:val="4"/>
        </w:numPr>
        <w:rPr>
          <w:lang w:val="x-none" w:eastAsia="x-none"/>
        </w:rPr>
      </w:pPr>
      <w:r w:rsidRPr="00D8203E">
        <w:rPr>
          <w:lang w:eastAsia="x-none"/>
        </w:rPr>
        <w:t>A game free of discrimination</w:t>
      </w:r>
    </w:p>
    <w:p w14:paraId="612ADDE4" w14:textId="77777777" w:rsidR="00D8203E" w:rsidRPr="00D8203E" w:rsidRDefault="00D8203E" w:rsidP="00D8203E">
      <w:pPr>
        <w:numPr>
          <w:ilvl w:val="0"/>
          <w:numId w:val="4"/>
        </w:numPr>
        <w:rPr>
          <w:lang w:val="x-none" w:eastAsia="x-none"/>
        </w:rPr>
      </w:pPr>
      <w:r w:rsidRPr="00D8203E">
        <w:rPr>
          <w:lang w:eastAsia="x-none"/>
        </w:rPr>
        <w:t>Maximise the appeal and revenue of the FA cups and BFAWSL</w:t>
      </w:r>
    </w:p>
    <w:p w14:paraId="448F4FC4" w14:textId="77777777" w:rsidR="00D8203E" w:rsidRPr="00D8203E" w:rsidRDefault="00D8203E" w:rsidP="00D8203E"/>
    <w:p w14:paraId="48F3E72C" w14:textId="77777777" w:rsidR="00D8203E" w:rsidRPr="00D8203E" w:rsidRDefault="00D8203E" w:rsidP="00D8203E">
      <w:pPr>
        <w:rPr>
          <w:color w:val="000000"/>
        </w:rPr>
      </w:pPr>
      <w:r w:rsidRPr="00D8203E">
        <w:rPr>
          <w:color w:val="000000"/>
        </w:rPr>
        <w:t>These are underpinned by eight Serve objectives, ensuring maintenance of brilliant business-as-usual services to support the growing and evolving needs of the game:</w:t>
      </w:r>
    </w:p>
    <w:p w14:paraId="4FF85C13" w14:textId="77777777" w:rsidR="00D8203E" w:rsidRPr="00D8203E" w:rsidRDefault="00D8203E" w:rsidP="00D8203E"/>
    <w:p w14:paraId="05F11D9F" w14:textId="77777777" w:rsidR="00D8203E" w:rsidRPr="00D8203E" w:rsidRDefault="00D8203E" w:rsidP="00D8203E">
      <w:pPr>
        <w:numPr>
          <w:ilvl w:val="0"/>
          <w:numId w:val="4"/>
        </w:numPr>
        <w:rPr>
          <w:lang w:val="x-none" w:eastAsia="x-none"/>
        </w:rPr>
      </w:pPr>
      <w:r w:rsidRPr="00D8203E">
        <w:rPr>
          <w:lang w:eastAsia="x-none"/>
        </w:rPr>
        <w:t>Trusted, progressive regulation and administration</w:t>
      </w:r>
    </w:p>
    <w:p w14:paraId="0E0A12A3" w14:textId="77777777" w:rsidR="00D8203E" w:rsidRPr="00D8203E" w:rsidRDefault="00D8203E" w:rsidP="00D8203E">
      <w:pPr>
        <w:numPr>
          <w:ilvl w:val="0"/>
          <w:numId w:val="4"/>
        </w:numPr>
        <w:rPr>
          <w:lang w:val="x-none" w:eastAsia="x-none"/>
        </w:rPr>
      </w:pPr>
      <w:r w:rsidRPr="00D8203E">
        <w:rPr>
          <w:lang w:eastAsia="x-none"/>
        </w:rPr>
        <w:t>Safe and inclusive football pathways and environment</w:t>
      </w:r>
    </w:p>
    <w:p w14:paraId="3379C1B2" w14:textId="77777777" w:rsidR="00D8203E" w:rsidRPr="00D8203E" w:rsidRDefault="00D8203E" w:rsidP="00D8203E">
      <w:pPr>
        <w:numPr>
          <w:ilvl w:val="0"/>
          <w:numId w:val="4"/>
        </w:numPr>
        <w:rPr>
          <w:lang w:val="x-none" w:eastAsia="x-none"/>
        </w:rPr>
      </w:pPr>
      <w:r w:rsidRPr="00D8203E">
        <w:rPr>
          <w:lang w:eastAsia="x-none"/>
        </w:rPr>
        <w:t>Personalised and connected learning experiences</w:t>
      </w:r>
    </w:p>
    <w:p w14:paraId="61089245" w14:textId="77777777" w:rsidR="00D8203E" w:rsidRPr="00D8203E" w:rsidRDefault="00D8203E" w:rsidP="00D8203E">
      <w:pPr>
        <w:numPr>
          <w:ilvl w:val="0"/>
          <w:numId w:val="4"/>
        </w:numPr>
        <w:rPr>
          <w:lang w:val="x-none" w:eastAsia="x-none"/>
        </w:rPr>
      </w:pPr>
      <w:r w:rsidRPr="00D8203E">
        <w:rPr>
          <w:lang w:eastAsia="x-none"/>
        </w:rPr>
        <w:t>Maximum investment into the game</w:t>
      </w:r>
    </w:p>
    <w:p w14:paraId="20E03B48" w14:textId="77777777" w:rsidR="00D8203E" w:rsidRPr="00D8203E" w:rsidRDefault="00D8203E" w:rsidP="00D8203E">
      <w:pPr>
        <w:numPr>
          <w:ilvl w:val="0"/>
          <w:numId w:val="4"/>
        </w:numPr>
        <w:rPr>
          <w:lang w:val="x-none" w:eastAsia="x-none"/>
        </w:rPr>
      </w:pPr>
      <w:r w:rsidRPr="00D8203E">
        <w:rPr>
          <w:lang w:eastAsia="x-none"/>
        </w:rPr>
        <w:t>Diverse, high-performing workforce and inclusive culture</w:t>
      </w:r>
    </w:p>
    <w:p w14:paraId="554F074E" w14:textId="77777777" w:rsidR="00D8203E" w:rsidRPr="00D8203E" w:rsidRDefault="00D8203E" w:rsidP="00D8203E">
      <w:pPr>
        <w:numPr>
          <w:ilvl w:val="0"/>
          <w:numId w:val="4"/>
        </w:numPr>
        <w:rPr>
          <w:lang w:val="x-none" w:eastAsia="x-none"/>
        </w:rPr>
      </w:pPr>
      <w:r w:rsidRPr="00D8203E">
        <w:rPr>
          <w:lang w:eastAsia="x-none"/>
        </w:rPr>
        <w:t>World class venues and events</w:t>
      </w:r>
    </w:p>
    <w:p w14:paraId="53D8267C" w14:textId="77777777" w:rsidR="00D8203E" w:rsidRPr="00D8203E" w:rsidRDefault="00D8203E" w:rsidP="00D8203E">
      <w:pPr>
        <w:numPr>
          <w:ilvl w:val="0"/>
          <w:numId w:val="4"/>
        </w:numPr>
        <w:rPr>
          <w:lang w:val="x-none" w:eastAsia="x-none"/>
        </w:rPr>
      </w:pPr>
      <w:r w:rsidRPr="00D8203E">
        <w:rPr>
          <w:lang w:eastAsia="x-none"/>
        </w:rPr>
        <w:t>Strong reputation and clear brand identity</w:t>
      </w:r>
    </w:p>
    <w:p w14:paraId="26493326" w14:textId="77777777" w:rsidR="00D8203E" w:rsidRPr="00D8203E" w:rsidRDefault="00D8203E" w:rsidP="00D8203E">
      <w:pPr>
        <w:numPr>
          <w:ilvl w:val="0"/>
          <w:numId w:val="4"/>
        </w:numPr>
        <w:rPr>
          <w:lang w:val="x-none" w:eastAsia="x-none"/>
        </w:rPr>
      </w:pPr>
      <w:r w:rsidRPr="00D8203E">
        <w:rPr>
          <w:lang w:eastAsia="x-none"/>
        </w:rPr>
        <w:t>Technology enabled and insight driven</w:t>
      </w:r>
    </w:p>
    <w:p w14:paraId="40961273" w14:textId="77777777" w:rsidR="004F566A" w:rsidRDefault="004F566A" w:rsidP="004F566A">
      <w:pPr>
        <w:rPr>
          <w:b/>
          <w:bCs/>
          <w:i/>
          <w:iCs/>
        </w:rPr>
      </w:pPr>
    </w:p>
    <w:p w14:paraId="584E9906" w14:textId="77777777" w:rsidR="004F566A" w:rsidRPr="00F973B0" w:rsidRDefault="004F566A" w:rsidP="004F566A">
      <w:pPr>
        <w:rPr>
          <w:rFonts w:cs="Arial"/>
          <w:b/>
          <w:bCs/>
          <w:i/>
          <w:color w:val="000000"/>
          <w:szCs w:val="22"/>
        </w:rPr>
      </w:pPr>
      <w:bookmarkStart w:id="45" w:name="_Hlk520107435"/>
      <w:r w:rsidRPr="00F973B0">
        <w:rPr>
          <w:rFonts w:cs="Arial"/>
          <w:b/>
          <w:bCs/>
          <w:i/>
          <w:color w:val="000000"/>
          <w:szCs w:val="22"/>
        </w:rPr>
        <w:t xml:space="preserve">England and Wales Cricket Board (ECB) </w:t>
      </w:r>
      <w:r>
        <w:rPr>
          <w:rFonts w:cs="Arial"/>
          <w:b/>
          <w:bCs/>
          <w:i/>
          <w:color w:val="000000"/>
          <w:szCs w:val="22"/>
        </w:rPr>
        <w:t xml:space="preserve">Inspiring Generations </w:t>
      </w:r>
      <w:r w:rsidRPr="00F973B0">
        <w:rPr>
          <w:rFonts w:cs="Arial"/>
          <w:b/>
          <w:bCs/>
          <w:i/>
          <w:color w:val="000000"/>
          <w:szCs w:val="22"/>
        </w:rPr>
        <w:t>(20</w:t>
      </w:r>
      <w:r>
        <w:rPr>
          <w:rFonts w:cs="Arial"/>
          <w:b/>
          <w:bCs/>
          <w:i/>
          <w:color w:val="000000"/>
          <w:szCs w:val="22"/>
        </w:rPr>
        <w:t>20</w:t>
      </w:r>
      <w:r w:rsidRPr="00F973B0">
        <w:rPr>
          <w:rFonts w:cs="Arial"/>
          <w:b/>
          <w:bCs/>
          <w:i/>
          <w:color w:val="000000"/>
          <w:szCs w:val="22"/>
        </w:rPr>
        <w:t>-20</w:t>
      </w:r>
      <w:r>
        <w:rPr>
          <w:rFonts w:cs="Arial"/>
          <w:b/>
          <w:bCs/>
          <w:i/>
          <w:color w:val="000000"/>
          <w:szCs w:val="22"/>
        </w:rPr>
        <w:t>24</w:t>
      </w:r>
      <w:r w:rsidRPr="00F973B0">
        <w:rPr>
          <w:rFonts w:cs="Arial"/>
          <w:b/>
          <w:bCs/>
          <w:i/>
          <w:color w:val="000000"/>
          <w:szCs w:val="22"/>
        </w:rPr>
        <w:t>)</w:t>
      </w:r>
    </w:p>
    <w:bookmarkEnd w:id="45"/>
    <w:p w14:paraId="5A514D73" w14:textId="77777777" w:rsidR="004F566A" w:rsidRPr="00CF49C8" w:rsidRDefault="004F566A" w:rsidP="004F566A">
      <w:pPr>
        <w:rPr>
          <w:rFonts w:cs="Arial"/>
          <w:color w:val="000000"/>
          <w:szCs w:val="22"/>
        </w:rPr>
      </w:pPr>
    </w:p>
    <w:p w14:paraId="7C151F8C" w14:textId="77777777" w:rsidR="004F566A" w:rsidRPr="00CF49C8" w:rsidRDefault="004F566A" w:rsidP="004F566A">
      <w:pPr>
        <w:rPr>
          <w:rFonts w:cs="Arial"/>
          <w:color w:val="000000"/>
          <w:szCs w:val="22"/>
        </w:rPr>
      </w:pPr>
      <w:r w:rsidRPr="00CF49C8">
        <w:rPr>
          <w:rFonts w:cs="Arial"/>
          <w:color w:val="000000"/>
          <w:szCs w:val="22"/>
        </w:rPr>
        <w:t xml:space="preserve">The England and Wales Cricket Board unveiled a new strategic </w:t>
      </w:r>
      <w:r>
        <w:rPr>
          <w:rFonts w:cs="Arial"/>
          <w:color w:val="000000"/>
          <w:szCs w:val="22"/>
        </w:rPr>
        <w:t>plan in 2019. The strategic plan aims to connect communities and improve lives by inspiring people to discover and share their passion for cricket</w:t>
      </w:r>
    </w:p>
    <w:p w14:paraId="516837D8" w14:textId="77777777" w:rsidR="004F566A" w:rsidRDefault="004F566A" w:rsidP="004F566A">
      <w:pPr>
        <w:rPr>
          <w:highlight w:val="yellow"/>
        </w:rPr>
      </w:pPr>
    </w:p>
    <w:p w14:paraId="26332838" w14:textId="77777777" w:rsidR="004F566A" w:rsidRPr="00CF49C8" w:rsidRDefault="004F566A" w:rsidP="004F566A">
      <w:r w:rsidRPr="00CF49C8">
        <w:t xml:space="preserve">The plan sets out </w:t>
      </w:r>
      <w:r>
        <w:t>six</w:t>
      </w:r>
      <w:r w:rsidRPr="00CF49C8">
        <w:t xml:space="preserve"> important </w:t>
      </w:r>
      <w:r>
        <w:t>priorities and activities,</w:t>
      </w:r>
      <w:r w:rsidRPr="00CF49C8">
        <w:t xml:space="preserve"> these are:</w:t>
      </w:r>
    </w:p>
    <w:p w14:paraId="139AC284" w14:textId="77777777" w:rsidR="004F566A" w:rsidRDefault="004F566A" w:rsidP="004F566A">
      <w:pPr>
        <w:rPr>
          <w:highlight w:val="yellow"/>
        </w:rPr>
      </w:pPr>
    </w:p>
    <w:p w14:paraId="3324F116" w14:textId="77777777" w:rsidR="004F566A" w:rsidRPr="00A80C7F" w:rsidRDefault="004F566A" w:rsidP="004F566A">
      <w:pPr>
        <w:pStyle w:val="ListBulletmain"/>
        <w:numPr>
          <w:ilvl w:val="0"/>
          <w:numId w:val="4"/>
        </w:numPr>
        <w:rPr>
          <w:b/>
        </w:rPr>
      </w:pPr>
      <w:r>
        <w:rPr>
          <w:b/>
          <w:i/>
        </w:rPr>
        <w:lastRenderedPageBreak/>
        <w:t>Grow and nurture the c</w:t>
      </w:r>
      <w:r w:rsidRPr="00A80C7F">
        <w:rPr>
          <w:b/>
          <w:i/>
        </w:rPr>
        <w:t>ore</w:t>
      </w:r>
      <w:r w:rsidRPr="00A80C7F">
        <w:rPr>
          <w:b/>
        </w:rPr>
        <w:t xml:space="preserve"> </w:t>
      </w:r>
    </w:p>
    <w:p w14:paraId="2B419623" w14:textId="77777777" w:rsidR="004F566A" w:rsidRPr="003233D7" w:rsidRDefault="004F566A" w:rsidP="004F566A">
      <w:pPr>
        <w:numPr>
          <w:ilvl w:val="0"/>
          <w:numId w:val="12"/>
        </w:numPr>
      </w:pPr>
      <w:r w:rsidRPr="003233D7">
        <w:t>Create an infrastructure investment fund for F</w:t>
      </w:r>
      <w:r>
        <w:t xml:space="preserve">irst </w:t>
      </w:r>
      <w:r w:rsidRPr="003233D7">
        <w:t>C</w:t>
      </w:r>
      <w:r>
        <w:t xml:space="preserve">lass </w:t>
      </w:r>
      <w:r w:rsidRPr="003233D7">
        <w:t>C</w:t>
      </w:r>
      <w:r>
        <w:t>ounty Club</w:t>
      </w:r>
      <w:r w:rsidRPr="003233D7">
        <w:t>s</w:t>
      </w:r>
      <w:r>
        <w:t xml:space="preserve"> (FCCs)</w:t>
      </w:r>
    </w:p>
    <w:p w14:paraId="0E297896" w14:textId="77777777" w:rsidR="004F566A" w:rsidRPr="003233D7" w:rsidRDefault="004F566A" w:rsidP="004F566A">
      <w:pPr>
        <w:numPr>
          <w:ilvl w:val="0"/>
          <w:numId w:val="12"/>
        </w:numPr>
      </w:pPr>
      <w:r w:rsidRPr="003233D7">
        <w:t xml:space="preserve">Introduce a new Community Investment Funding for FCCs and </w:t>
      </w:r>
      <w:r>
        <w:t>County Cricket Boards (</w:t>
      </w:r>
      <w:r w:rsidRPr="003233D7">
        <w:t>CCB</w:t>
      </w:r>
      <w:r>
        <w:t>s)</w:t>
      </w:r>
    </w:p>
    <w:p w14:paraId="6803CAFC" w14:textId="77777777" w:rsidR="004F566A" w:rsidRPr="003233D7" w:rsidRDefault="004F566A" w:rsidP="004F566A">
      <w:pPr>
        <w:numPr>
          <w:ilvl w:val="0"/>
          <w:numId w:val="12"/>
        </w:numPr>
      </w:pPr>
      <w:r w:rsidRPr="003233D7">
        <w:t>Invest in club facilities</w:t>
      </w:r>
    </w:p>
    <w:p w14:paraId="748F2419" w14:textId="77777777" w:rsidR="004F566A" w:rsidRPr="003233D7" w:rsidRDefault="004F566A" w:rsidP="004F566A">
      <w:pPr>
        <w:numPr>
          <w:ilvl w:val="0"/>
          <w:numId w:val="12"/>
        </w:numPr>
      </w:pPr>
      <w:r w:rsidRPr="003233D7">
        <w:t>Develop the role of National Counties Cricket</w:t>
      </w:r>
    </w:p>
    <w:p w14:paraId="3268CB45" w14:textId="77777777" w:rsidR="004F566A" w:rsidRPr="003233D7" w:rsidRDefault="004F566A" w:rsidP="004F566A">
      <w:pPr>
        <w:numPr>
          <w:ilvl w:val="0"/>
          <w:numId w:val="12"/>
        </w:numPr>
      </w:pPr>
      <w:r w:rsidRPr="003233D7">
        <w:t>Further invest in County Competitions</w:t>
      </w:r>
    </w:p>
    <w:p w14:paraId="794AD707" w14:textId="77777777" w:rsidR="004F566A" w:rsidRPr="00905093" w:rsidRDefault="004F566A" w:rsidP="004F566A">
      <w:pPr>
        <w:ind w:left="539"/>
        <w:rPr>
          <w:rFonts w:cs="Arial"/>
          <w:i/>
        </w:rPr>
      </w:pPr>
    </w:p>
    <w:p w14:paraId="472813E4" w14:textId="77777777" w:rsidR="004F566A" w:rsidRPr="00662EB1" w:rsidRDefault="004F566A" w:rsidP="004F566A">
      <w:pPr>
        <w:numPr>
          <w:ilvl w:val="0"/>
          <w:numId w:val="4"/>
        </w:numPr>
        <w:rPr>
          <w:rFonts w:cs="Arial"/>
        </w:rPr>
      </w:pPr>
      <w:r>
        <w:rPr>
          <w:rFonts w:cs="Arial"/>
          <w:b/>
          <w:i/>
        </w:rPr>
        <w:t xml:space="preserve">Inspire through elite teams </w:t>
      </w:r>
    </w:p>
    <w:p w14:paraId="678FDE7A" w14:textId="77777777" w:rsidR="004F566A" w:rsidRPr="003233D7" w:rsidRDefault="004F566A" w:rsidP="004F566A">
      <w:pPr>
        <w:numPr>
          <w:ilvl w:val="0"/>
          <w:numId w:val="12"/>
        </w:numPr>
      </w:pPr>
      <w:r w:rsidRPr="003233D7">
        <w:t>Increase investment in the county talent pathway</w:t>
      </w:r>
    </w:p>
    <w:p w14:paraId="1556E78F" w14:textId="77777777" w:rsidR="004F566A" w:rsidRPr="003233D7" w:rsidRDefault="004F566A" w:rsidP="004F566A">
      <w:pPr>
        <w:numPr>
          <w:ilvl w:val="0"/>
          <w:numId w:val="12"/>
        </w:numPr>
      </w:pPr>
      <w:r w:rsidRPr="003233D7">
        <w:t>Incentivise the counties to develop England Players</w:t>
      </w:r>
    </w:p>
    <w:p w14:paraId="41FE0861" w14:textId="77777777" w:rsidR="004F566A" w:rsidRPr="003233D7" w:rsidRDefault="004F566A" w:rsidP="004F566A">
      <w:pPr>
        <w:numPr>
          <w:ilvl w:val="0"/>
          <w:numId w:val="12"/>
        </w:numPr>
      </w:pPr>
      <w:r w:rsidRPr="003233D7">
        <w:t>Drive the performance system through technology and innovation</w:t>
      </w:r>
    </w:p>
    <w:p w14:paraId="49944A41" w14:textId="77777777" w:rsidR="004F566A" w:rsidRPr="003233D7" w:rsidRDefault="004F566A" w:rsidP="004F566A">
      <w:pPr>
        <w:numPr>
          <w:ilvl w:val="0"/>
          <w:numId w:val="12"/>
        </w:numPr>
      </w:pPr>
      <w:r w:rsidRPr="003233D7">
        <w:t xml:space="preserve">Create heroes and connect them with a new generation of fans </w:t>
      </w:r>
    </w:p>
    <w:p w14:paraId="58F1715C" w14:textId="77777777" w:rsidR="004F566A" w:rsidRPr="00662EB1" w:rsidRDefault="004F566A" w:rsidP="004F566A">
      <w:pPr>
        <w:ind w:left="539"/>
        <w:rPr>
          <w:rFonts w:cs="Arial"/>
          <w:i/>
        </w:rPr>
      </w:pPr>
    </w:p>
    <w:p w14:paraId="4196B6C8" w14:textId="77777777" w:rsidR="004F566A" w:rsidRPr="00662EB1" w:rsidRDefault="004F566A" w:rsidP="004F566A">
      <w:pPr>
        <w:numPr>
          <w:ilvl w:val="0"/>
          <w:numId w:val="4"/>
        </w:numPr>
        <w:rPr>
          <w:rFonts w:cs="Arial"/>
        </w:rPr>
      </w:pPr>
      <w:r>
        <w:rPr>
          <w:rFonts w:cs="Arial"/>
          <w:b/>
          <w:i/>
        </w:rPr>
        <w:t xml:space="preserve">Make cricket accessible </w:t>
      </w:r>
    </w:p>
    <w:p w14:paraId="4DEEE0C3" w14:textId="77777777" w:rsidR="004F566A" w:rsidRPr="003233D7" w:rsidRDefault="004F566A" w:rsidP="004F566A">
      <w:pPr>
        <w:numPr>
          <w:ilvl w:val="0"/>
          <w:numId w:val="12"/>
        </w:numPr>
      </w:pPr>
      <w:r w:rsidRPr="003233D7">
        <w:t>Broaden crickets appeal through the New Competition</w:t>
      </w:r>
    </w:p>
    <w:p w14:paraId="603164F7" w14:textId="77777777" w:rsidR="004F566A" w:rsidRPr="003233D7" w:rsidRDefault="004F566A" w:rsidP="004F566A">
      <w:pPr>
        <w:numPr>
          <w:ilvl w:val="0"/>
          <w:numId w:val="12"/>
        </w:numPr>
      </w:pPr>
      <w:r w:rsidRPr="003233D7">
        <w:t>Create a new digital community for cricket</w:t>
      </w:r>
    </w:p>
    <w:p w14:paraId="61FB468C" w14:textId="77777777" w:rsidR="004F566A" w:rsidRPr="003233D7" w:rsidRDefault="004F566A" w:rsidP="004F566A">
      <w:pPr>
        <w:numPr>
          <w:ilvl w:val="0"/>
          <w:numId w:val="12"/>
        </w:numPr>
      </w:pPr>
      <w:r w:rsidRPr="003233D7">
        <w:t>Install non-traditional playing facilities in urban areas</w:t>
      </w:r>
    </w:p>
    <w:p w14:paraId="7FCE5B7F" w14:textId="77777777" w:rsidR="004F566A" w:rsidRPr="003233D7" w:rsidRDefault="004F566A" w:rsidP="004F566A">
      <w:pPr>
        <w:numPr>
          <w:ilvl w:val="0"/>
          <w:numId w:val="12"/>
        </w:numPr>
      </w:pPr>
      <w:r w:rsidRPr="003233D7">
        <w:t>Continue to deliver South Asian Action Plans</w:t>
      </w:r>
    </w:p>
    <w:p w14:paraId="2A9913E5" w14:textId="77777777" w:rsidR="004F566A" w:rsidRPr="003233D7" w:rsidRDefault="004F566A" w:rsidP="004F566A">
      <w:pPr>
        <w:numPr>
          <w:ilvl w:val="0"/>
          <w:numId w:val="12"/>
        </w:numPr>
      </w:pPr>
      <w:r w:rsidRPr="003233D7">
        <w:t xml:space="preserve">Launch a new participation product, linked to the New Competition </w:t>
      </w:r>
    </w:p>
    <w:p w14:paraId="4D9CFC4D" w14:textId="77777777" w:rsidR="004F566A" w:rsidRPr="00662EB1" w:rsidRDefault="004F566A" w:rsidP="004F566A">
      <w:pPr>
        <w:rPr>
          <w:rFonts w:cs="Arial"/>
        </w:rPr>
      </w:pPr>
    </w:p>
    <w:p w14:paraId="1A87F416" w14:textId="77777777" w:rsidR="004F566A" w:rsidRPr="00662EB1" w:rsidRDefault="004F566A" w:rsidP="004F566A">
      <w:pPr>
        <w:numPr>
          <w:ilvl w:val="0"/>
          <w:numId w:val="4"/>
        </w:numPr>
        <w:rPr>
          <w:rFonts w:cs="Arial"/>
        </w:rPr>
      </w:pPr>
      <w:r>
        <w:rPr>
          <w:rFonts w:cs="Arial"/>
          <w:b/>
        </w:rPr>
        <w:t>Engage children and young people</w:t>
      </w:r>
    </w:p>
    <w:p w14:paraId="6CABA8DC" w14:textId="77777777" w:rsidR="004F566A" w:rsidRPr="003233D7" w:rsidRDefault="004F566A" w:rsidP="004F566A">
      <w:pPr>
        <w:numPr>
          <w:ilvl w:val="0"/>
          <w:numId w:val="12"/>
        </w:numPr>
      </w:pPr>
      <w:r w:rsidRPr="003233D7">
        <w:t xml:space="preserve">Double cricket participation in primary schools </w:t>
      </w:r>
    </w:p>
    <w:p w14:paraId="1079FAF5" w14:textId="77777777" w:rsidR="004F566A" w:rsidRPr="003233D7" w:rsidRDefault="004F566A" w:rsidP="004F566A">
      <w:pPr>
        <w:numPr>
          <w:ilvl w:val="0"/>
          <w:numId w:val="12"/>
        </w:numPr>
      </w:pPr>
      <w:r w:rsidRPr="003233D7">
        <w:t xml:space="preserve">Deliver a compelling and coordinated recreational playing offer from age five upwards </w:t>
      </w:r>
    </w:p>
    <w:p w14:paraId="329D465F" w14:textId="77777777" w:rsidR="004F566A" w:rsidRPr="003233D7" w:rsidRDefault="004F566A" w:rsidP="004F566A">
      <w:pPr>
        <w:numPr>
          <w:ilvl w:val="0"/>
          <w:numId w:val="12"/>
        </w:numPr>
      </w:pPr>
      <w:r w:rsidRPr="003233D7">
        <w:t>Develop our safeguarding to promote safe spaces for children and young people</w:t>
      </w:r>
    </w:p>
    <w:p w14:paraId="56A17B49" w14:textId="77777777" w:rsidR="004F566A" w:rsidRPr="00662EB1" w:rsidRDefault="004F566A" w:rsidP="004F566A">
      <w:pPr>
        <w:ind w:left="539"/>
        <w:rPr>
          <w:rFonts w:cs="Arial"/>
          <w:i/>
        </w:rPr>
      </w:pPr>
    </w:p>
    <w:p w14:paraId="0C037205" w14:textId="77777777" w:rsidR="004F566A" w:rsidRPr="00662EB1" w:rsidRDefault="004F566A" w:rsidP="004F566A">
      <w:pPr>
        <w:numPr>
          <w:ilvl w:val="0"/>
          <w:numId w:val="4"/>
        </w:numPr>
        <w:rPr>
          <w:rFonts w:cs="Arial"/>
        </w:rPr>
      </w:pPr>
      <w:r>
        <w:rPr>
          <w:rFonts w:cs="Arial"/>
          <w:b/>
        </w:rPr>
        <w:t xml:space="preserve">Transform women’s and girls’ cricket </w:t>
      </w:r>
    </w:p>
    <w:p w14:paraId="7B39DCC4" w14:textId="77777777" w:rsidR="004F566A" w:rsidRPr="003233D7" w:rsidRDefault="004F566A" w:rsidP="004F566A">
      <w:pPr>
        <w:numPr>
          <w:ilvl w:val="0"/>
          <w:numId w:val="12"/>
        </w:numPr>
      </w:pPr>
      <w:r w:rsidRPr="003233D7">
        <w:t xml:space="preserve">Grow the base through participation and facilities investment </w:t>
      </w:r>
    </w:p>
    <w:p w14:paraId="75D738D2" w14:textId="77777777" w:rsidR="004F566A" w:rsidRPr="003233D7" w:rsidRDefault="004F566A" w:rsidP="004F566A">
      <w:pPr>
        <w:numPr>
          <w:ilvl w:val="0"/>
          <w:numId w:val="12"/>
        </w:numPr>
      </w:pPr>
      <w:r w:rsidRPr="003233D7">
        <w:t xml:space="preserve">Launch centres of excellence and a new elite domestic structure </w:t>
      </w:r>
    </w:p>
    <w:p w14:paraId="5CABC699" w14:textId="77777777" w:rsidR="004F566A" w:rsidRPr="003233D7" w:rsidRDefault="004F566A" w:rsidP="004F566A">
      <w:pPr>
        <w:numPr>
          <w:ilvl w:val="0"/>
          <w:numId w:val="12"/>
        </w:numPr>
      </w:pPr>
      <w:r w:rsidRPr="003233D7">
        <w:t>Invest in girls’ county age group cricket</w:t>
      </w:r>
    </w:p>
    <w:p w14:paraId="44EED497" w14:textId="77777777" w:rsidR="004F566A" w:rsidRPr="003233D7" w:rsidRDefault="004F566A" w:rsidP="004F566A">
      <w:pPr>
        <w:numPr>
          <w:ilvl w:val="0"/>
          <w:numId w:val="12"/>
        </w:numPr>
      </w:pPr>
      <w:r w:rsidRPr="003233D7">
        <w:t xml:space="preserve">Deliver a girls’ secondary school programme </w:t>
      </w:r>
    </w:p>
    <w:p w14:paraId="195E8C1C" w14:textId="77777777" w:rsidR="004F566A" w:rsidRDefault="004F566A" w:rsidP="004F566A">
      <w:pPr>
        <w:ind w:left="539"/>
        <w:rPr>
          <w:rFonts w:cs="Arial"/>
          <w:i/>
        </w:rPr>
      </w:pPr>
    </w:p>
    <w:p w14:paraId="5B31CD2F" w14:textId="77777777" w:rsidR="004F566A" w:rsidRPr="00F4612B" w:rsidRDefault="004F566A" w:rsidP="004F566A">
      <w:pPr>
        <w:numPr>
          <w:ilvl w:val="0"/>
          <w:numId w:val="4"/>
        </w:numPr>
        <w:rPr>
          <w:rFonts w:cs="Arial"/>
          <w:b/>
        </w:rPr>
      </w:pPr>
      <w:r w:rsidRPr="00F4612B">
        <w:rPr>
          <w:rFonts w:cs="Arial"/>
          <w:b/>
        </w:rPr>
        <w:t xml:space="preserve">Support our communities </w:t>
      </w:r>
    </w:p>
    <w:p w14:paraId="20997B10" w14:textId="77777777" w:rsidR="004F566A" w:rsidRPr="003233D7" w:rsidRDefault="004F566A" w:rsidP="004F566A">
      <w:pPr>
        <w:numPr>
          <w:ilvl w:val="0"/>
          <w:numId w:val="12"/>
        </w:numPr>
      </w:pPr>
      <w:bookmarkStart w:id="46" w:name="_Hlk520107347"/>
      <w:bookmarkStart w:id="47" w:name="_Toc360456489"/>
      <w:bookmarkStart w:id="48" w:name="_Toc360456806"/>
      <w:bookmarkEnd w:id="43"/>
      <w:bookmarkEnd w:id="44"/>
      <w:r w:rsidRPr="003233D7">
        <w:t xml:space="preserve">Double the number of volunteers in the game </w:t>
      </w:r>
    </w:p>
    <w:p w14:paraId="3B12D95F" w14:textId="77777777" w:rsidR="004F566A" w:rsidRPr="003233D7" w:rsidRDefault="004F566A" w:rsidP="004F566A">
      <w:pPr>
        <w:numPr>
          <w:ilvl w:val="0"/>
          <w:numId w:val="12"/>
        </w:numPr>
      </w:pPr>
      <w:r w:rsidRPr="003233D7">
        <w:t xml:space="preserve">Create a game-wide approach to Trust and Foundations through the cricket network </w:t>
      </w:r>
    </w:p>
    <w:p w14:paraId="5D29F311" w14:textId="77777777" w:rsidR="004F566A" w:rsidRPr="003233D7" w:rsidRDefault="004F566A" w:rsidP="004F566A">
      <w:pPr>
        <w:numPr>
          <w:ilvl w:val="0"/>
          <w:numId w:val="12"/>
        </w:numPr>
      </w:pPr>
      <w:r w:rsidRPr="003233D7">
        <w:t xml:space="preserve">Develop a new wave of officials and community coaches </w:t>
      </w:r>
    </w:p>
    <w:p w14:paraId="2D5EC00C" w14:textId="77777777" w:rsidR="004F566A" w:rsidRPr="003233D7" w:rsidRDefault="004F566A" w:rsidP="004F566A">
      <w:pPr>
        <w:numPr>
          <w:ilvl w:val="0"/>
          <w:numId w:val="12"/>
        </w:numPr>
      </w:pPr>
      <w:r w:rsidRPr="003233D7">
        <w:t xml:space="preserve">Increase participation in disability cricket </w:t>
      </w:r>
    </w:p>
    <w:p w14:paraId="26FA6347" w14:textId="77777777" w:rsidR="004F566A" w:rsidRDefault="004F566A" w:rsidP="004F566A">
      <w:pPr>
        <w:rPr>
          <w:b/>
          <w:i/>
        </w:rPr>
      </w:pPr>
    </w:p>
    <w:p w14:paraId="21E945A8" w14:textId="77777777" w:rsidR="00D8203E" w:rsidRPr="00D8203E" w:rsidRDefault="00D8203E" w:rsidP="00D8203E">
      <w:pPr>
        <w:rPr>
          <w:b/>
          <w:i/>
        </w:rPr>
      </w:pPr>
      <w:bookmarkStart w:id="49" w:name="_Hlk83803527"/>
      <w:bookmarkEnd w:id="46"/>
      <w:r w:rsidRPr="00D8203E">
        <w:rPr>
          <w:b/>
          <w:i/>
        </w:rPr>
        <w:t>The Rugby Football Union Strategic Plan (2021)</w:t>
      </w:r>
    </w:p>
    <w:p w14:paraId="0D220F1B" w14:textId="77777777" w:rsidR="00D8203E" w:rsidRPr="00D8203E" w:rsidRDefault="00D8203E" w:rsidP="00D8203E">
      <w:pPr>
        <w:rPr>
          <w:highlight w:val="yellow"/>
        </w:rPr>
      </w:pPr>
    </w:p>
    <w:p w14:paraId="6EAA46D0" w14:textId="77777777" w:rsidR="00D8203E" w:rsidRPr="00D8203E" w:rsidRDefault="00D8203E" w:rsidP="00D8203E">
      <w:r w:rsidRPr="00D8203E">
        <w:t xml:space="preserve">The RFU has released its new strategic vision, which is to achieve ‘a successful and thriving game across England’. The strategy can be found </w:t>
      </w:r>
      <w:hyperlink r:id="rId14" w:history="1">
        <w:r w:rsidRPr="00D8203E">
          <w:rPr>
            <w:color w:val="0000FF"/>
            <w:u w:val="single"/>
          </w:rPr>
          <w:t>here</w:t>
        </w:r>
      </w:hyperlink>
      <w:r w:rsidRPr="00D8203E">
        <w:t xml:space="preserve">. </w:t>
      </w:r>
    </w:p>
    <w:p w14:paraId="156B88C2" w14:textId="77777777" w:rsidR="00D8203E" w:rsidRPr="00D8203E" w:rsidRDefault="00D8203E" w:rsidP="00D8203E"/>
    <w:p w14:paraId="596A433B" w14:textId="77777777" w:rsidR="00D8203E" w:rsidRPr="00D8203E" w:rsidRDefault="00D8203E" w:rsidP="00D8203E">
      <w:r w:rsidRPr="00D8203E">
        <w:t>It identifies four ‘Game Objectives’ and four ‘Driving Objectives’, to form priority focuses for the strategy. It believes that these objectives will make the greatest substantive improvements to the game and investment will be aligned to these areas.</w:t>
      </w:r>
    </w:p>
    <w:p w14:paraId="5CA21695" w14:textId="77777777" w:rsidR="00D8203E" w:rsidRPr="00D8203E" w:rsidRDefault="00D8203E" w:rsidP="00D8203E"/>
    <w:p w14:paraId="51493E66" w14:textId="77777777" w:rsidR="00D8203E" w:rsidRPr="00D8203E" w:rsidRDefault="00D8203E" w:rsidP="00D8203E">
      <w:pPr>
        <w:rPr>
          <w:i/>
          <w:iCs/>
        </w:rPr>
      </w:pPr>
      <w:r w:rsidRPr="00D8203E">
        <w:rPr>
          <w:i/>
          <w:iCs/>
        </w:rPr>
        <w:t>Game objectives</w:t>
      </w:r>
    </w:p>
    <w:p w14:paraId="01EBBAF5" w14:textId="77777777" w:rsidR="00D8203E" w:rsidRPr="00D8203E" w:rsidRDefault="00D8203E" w:rsidP="00D8203E">
      <w:pPr>
        <w:rPr>
          <w:highlight w:val="yellow"/>
        </w:rPr>
      </w:pPr>
    </w:p>
    <w:p w14:paraId="4B6FEBB2" w14:textId="77777777" w:rsidR="00D8203E" w:rsidRPr="00D8203E" w:rsidRDefault="00D8203E" w:rsidP="00D8203E">
      <w:pPr>
        <w:numPr>
          <w:ilvl w:val="0"/>
          <w:numId w:val="4"/>
        </w:numPr>
        <w:rPr>
          <w:lang w:val="x-none" w:eastAsia="x-none"/>
        </w:rPr>
      </w:pPr>
      <w:r w:rsidRPr="00D8203E">
        <w:rPr>
          <w:b/>
          <w:i/>
          <w:lang w:val="x-none" w:eastAsia="x-none"/>
        </w:rPr>
        <w:t>Enjoyment</w:t>
      </w:r>
      <w:r w:rsidRPr="00D8203E">
        <w:rPr>
          <w:b/>
          <w:lang w:val="x-none" w:eastAsia="x-none"/>
        </w:rPr>
        <w:t xml:space="preserve"> </w:t>
      </w:r>
      <w:r w:rsidRPr="00D8203E">
        <w:rPr>
          <w:lang w:val="x-none" w:eastAsia="x-none"/>
        </w:rPr>
        <w:t>– Enable positive player experiences on and off the field.</w:t>
      </w:r>
    </w:p>
    <w:p w14:paraId="1FB1E954" w14:textId="77777777" w:rsidR="00D8203E" w:rsidRPr="00D8203E" w:rsidRDefault="00D8203E" w:rsidP="00D8203E">
      <w:pPr>
        <w:numPr>
          <w:ilvl w:val="0"/>
          <w:numId w:val="4"/>
        </w:numPr>
        <w:contextualSpacing/>
      </w:pPr>
      <w:r w:rsidRPr="00D8203E">
        <w:rPr>
          <w:b/>
          <w:i/>
        </w:rPr>
        <w:t>Winning England</w:t>
      </w:r>
      <w:r w:rsidRPr="00D8203E">
        <w:rPr>
          <w:rFonts w:cs="Arial"/>
          <w:b/>
          <w:i/>
        </w:rPr>
        <w:t xml:space="preserve"> – </w:t>
      </w:r>
      <w:r w:rsidRPr="00D8203E">
        <w:t>Create the best possible high-performance system for England Rugby.</w:t>
      </w:r>
    </w:p>
    <w:p w14:paraId="075107F2" w14:textId="77777777" w:rsidR="00D8203E" w:rsidRPr="00D8203E" w:rsidRDefault="00D8203E" w:rsidP="00D8203E">
      <w:pPr>
        <w:numPr>
          <w:ilvl w:val="0"/>
          <w:numId w:val="4"/>
        </w:numPr>
        <w:contextualSpacing/>
      </w:pPr>
      <w:r w:rsidRPr="00D8203E">
        <w:rPr>
          <w:b/>
          <w:i/>
        </w:rPr>
        <w:t>Welfare –</w:t>
      </w:r>
      <w:r w:rsidRPr="00D8203E">
        <w:t xml:space="preserve"> Enhance players welfare to protect and support the wellbeing of players.</w:t>
      </w:r>
    </w:p>
    <w:p w14:paraId="4AAA8CE1" w14:textId="77777777" w:rsidR="00D8203E" w:rsidRPr="00D8203E" w:rsidRDefault="00D8203E" w:rsidP="00D8203E">
      <w:pPr>
        <w:numPr>
          <w:ilvl w:val="0"/>
          <w:numId w:val="4"/>
        </w:numPr>
        <w:contextualSpacing/>
      </w:pPr>
      <w:r w:rsidRPr="00D8203E">
        <w:rPr>
          <w:b/>
          <w:i/>
        </w:rPr>
        <w:t>Flourishing rugby communities –</w:t>
      </w:r>
      <w:r w:rsidRPr="00D8203E">
        <w:t xml:space="preserve"> Support clubs to sustain and grow themselves and to reflect society.</w:t>
      </w:r>
    </w:p>
    <w:p w14:paraId="2E74C600" w14:textId="77777777" w:rsidR="00D8203E" w:rsidRPr="00D8203E" w:rsidRDefault="00D8203E" w:rsidP="00D8203E">
      <w:pPr>
        <w:rPr>
          <w:i/>
          <w:iCs/>
        </w:rPr>
      </w:pPr>
      <w:r w:rsidRPr="00D8203E">
        <w:rPr>
          <w:i/>
          <w:iCs/>
        </w:rPr>
        <w:lastRenderedPageBreak/>
        <w:t>Driving objectives</w:t>
      </w:r>
    </w:p>
    <w:p w14:paraId="50DCB28F" w14:textId="77777777" w:rsidR="00D8203E" w:rsidRPr="00D8203E" w:rsidRDefault="00D8203E" w:rsidP="00D8203E">
      <w:pPr>
        <w:rPr>
          <w:highlight w:val="yellow"/>
        </w:rPr>
      </w:pPr>
    </w:p>
    <w:p w14:paraId="3DBAF982" w14:textId="77777777" w:rsidR="00D8203E" w:rsidRPr="00D8203E" w:rsidRDefault="00D8203E" w:rsidP="00D8203E">
      <w:pPr>
        <w:numPr>
          <w:ilvl w:val="0"/>
          <w:numId w:val="4"/>
        </w:numPr>
        <w:rPr>
          <w:lang w:val="x-none" w:eastAsia="x-none"/>
        </w:rPr>
      </w:pPr>
      <w:r w:rsidRPr="00D8203E">
        <w:rPr>
          <w:b/>
          <w:i/>
          <w:lang w:val="x-none" w:eastAsia="x-none"/>
        </w:rPr>
        <w:t>Diversity &amp; inclusion</w:t>
      </w:r>
      <w:r w:rsidRPr="00D8203E">
        <w:rPr>
          <w:b/>
          <w:lang w:val="x-none" w:eastAsia="x-none"/>
        </w:rPr>
        <w:t xml:space="preserve"> </w:t>
      </w:r>
      <w:r w:rsidRPr="00D8203E">
        <w:rPr>
          <w:lang w:val="x-none" w:eastAsia="x-none"/>
        </w:rPr>
        <w:t>– Drive rugby union in England to reflect the diversity of society.</w:t>
      </w:r>
    </w:p>
    <w:p w14:paraId="4902B6BC" w14:textId="77777777" w:rsidR="00D8203E" w:rsidRPr="00D8203E" w:rsidRDefault="00D8203E" w:rsidP="00D8203E">
      <w:pPr>
        <w:numPr>
          <w:ilvl w:val="0"/>
          <w:numId w:val="4"/>
        </w:numPr>
        <w:contextualSpacing/>
      </w:pPr>
      <w:r w:rsidRPr="00D8203E">
        <w:rPr>
          <w:rFonts w:cs="Arial"/>
          <w:b/>
          <w:i/>
        </w:rPr>
        <w:t xml:space="preserve">Understand – </w:t>
      </w:r>
      <w:r w:rsidRPr="00D8203E">
        <w:t xml:space="preserve">Build a deep understanding of players, </w:t>
      </w:r>
      <w:proofErr w:type="gramStart"/>
      <w:r w:rsidRPr="00D8203E">
        <w:t>volunteers</w:t>
      </w:r>
      <w:proofErr w:type="gramEnd"/>
      <w:r w:rsidRPr="00D8203E">
        <w:t xml:space="preserve"> and fans to shape the future of the game.</w:t>
      </w:r>
    </w:p>
    <w:p w14:paraId="08292138" w14:textId="77777777" w:rsidR="00D8203E" w:rsidRPr="00D8203E" w:rsidRDefault="00D8203E" w:rsidP="00D8203E">
      <w:pPr>
        <w:numPr>
          <w:ilvl w:val="0"/>
          <w:numId w:val="4"/>
        </w:numPr>
        <w:contextualSpacing/>
      </w:pPr>
      <w:r w:rsidRPr="00D8203E">
        <w:rPr>
          <w:b/>
          <w:i/>
        </w:rPr>
        <w:t>Connect –</w:t>
      </w:r>
      <w:r w:rsidRPr="00D8203E">
        <w:t xml:space="preserve"> Connect with and grow the rugby community and create exceptional experiences.</w:t>
      </w:r>
    </w:p>
    <w:p w14:paraId="2CEC096F" w14:textId="77777777" w:rsidR="00D8203E" w:rsidRPr="00D8203E" w:rsidRDefault="00D8203E" w:rsidP="00D8203E">
      <w:pPr>
        <w:numPr>
          <w:ilvl w:val="0"/>
          <w:numId w:val="4"/>
        </w:numPr>
        <w:contextualSpacing/>
      </w:pPr>
      <w:r w:rsidRPr="00D8203E">
        <w:rPr>
          <w:b/>
          <w:i/>
        </w:rPr>
        <w:t>Commercial &amp; operational excellence –</w:t>
      </w:r>
      <w:r w:rsidRPr="00D8203E">
        <w:t xml:space="preserve"> Ensure a sustainable and efficient business model delivered by an inspired workforce. </w:t>
      </w:r>
    </w:p>
    <w:p w14:paraId="7632A19E" w14:textId="77777777" w:rsidR="00D8203E" w:rsidRPr="00D8203E" w:rsidRDefault="00D8203E" w:rsidP="00D8203E">
      <w:pPr>
        <w:rPr>
          <w:highlight w:val="yellow"/>
        </w:rPr>
      </w:pPr>
    </w:p>
    <w:p w14:paraId="0F6F1061" w14:textId="77777777" w:rsidR="00D8203E" w:rsidRPr="00D8203E" w:rsidRDefault="00D8203E" w:rsidP="00D8203E">
      <w:proofErr w:type="gramStart"/>
      <w:r w:rsidRPr="00D8203E">
        <w:t>A number of</w:t>
      </w:r>
      <w:proofErr w:type="gramEnd"/>
      <w:r w:rsidRPr="00D8203E">
        <w:t xml:space="preserve"> aims, identified as key to the achievement of these main objectives, are particularly relevant to facilities. The provision of good quality and suitable rugby union facilities will help to achieve these aims and in turn objectives:</w:t>
      </w:r>
    </w:p>
    <w:p w14:paraId="32D414F5" w14:textId="77777777" w:rsidR="00D8203E" w:rsidRPr="00D8203E" w:rsidRDefault="00D8203E" w:rsidP="00D8203E">
      <w:pPr>
        <w:rPr>
          <w:highlight w:val="yellow"/>
        </w:rPr>
      </w:pPr>
    </w:p>
    <w:p w14:paraId="0D34CBEE" w14:textId="77777777" w:rsidR="00D8203E" w:rsidRPr="00D8203E" w:rsidRDefault="00D8203E" w:rsidP="00D8203E">
      <w:pPr>
        <w:numPr>
          <w:ilvl w:val="0"/>
          <w:numId w:val="4"/>
        </w:numPr>
        <w:rPr>
          <w:rFonts w:cs="Arial"/>
          <w:b/>
          <w:i/>
          <w:iCs/>
          <w:color w:val="000000"/>
          <w:szCs w:val="22"/>
        </w:rPr>
      </w:pPr>
      <w:r w:rsidRPr="00D8203E">
        <w:rPr>
          <w:rFonts w:cs="Arial"/>
          <w:i/>
          <w:iCs/>
        </w:rPr>
        <w:t xml:space="preserve">Enjoyment – </w:t>
      </w:r>
      <w:r w:rsidRPr="00D8203E">
        <w:rPr>
          <w:rFonts w:cs="Arial"/>
        </w:rPr>
        <w:t>Improve accessibility for women and girls across the game.</w:t>
      </w:r>
    </w:p>
    <w:p w14:paraId="3D802388" w14:textId="77777777" w:rsidR="00D8203E" w:rsidRPr="00D8203E" w:rsidRDefault="00D8203E" w:rsidP="00D8203E">
      <w:pPr>
        <w:numPr>
          <w:ilvl w:val="0"/>
          <w:numId w:val="4"/>
        </w:numPr>
        <w:rPr>
          <w:rFonts w:cs="Arial"/>
          <w:bCs/>
          <w:i/>
          <w:iCs/>
          <w:color w:val="000000"/>
          <w:szCs w:val="22"/>
        </w:rPr>
      </w:pPr>
      <w:r w:rsidRPr="00D8203E">
        <w:rPr>
          <w:rFonts w:cs="Arial"/>
          <w:bCs/>
          <w:i/>
          <w:iCs/>
          <w:color w:val="000000"/>
          <w:szCs w:val="22"/>
        </w:rPr>
        <w:t xml:space="preserve">Enjoyment – </w:t>
      </w:r>
      <w:r w:rsidRPr="00D8203E">
        <w:rPr>
          <w:rFonts w:cs="Arial"/>
          <w:bCs/>
          <w:color w:val="000000"/>
          <w:szCs w:val="22"/>
        </w:rPr>
        <w:t>Make the game inclusive and attractive for 14 to 18 year olds.</w:t>
      </w:r>
    </w:p>
    <w:p w14:paraId="77DFE97A" w14:textId="77777777" w:rsidR="00D8203E" w:rsidRPr="00D8203E" w:rsidRDefault="00D8203E" w:rsidP="00D8203E">
      <w:pPr>
        <w:numPr>
          <w:ilvl w:val="0"/>
          <w:numId w:val="4"/>
        </w:numPr>
        <w:rPr>
          <w:rFonts w:cs="Arial"/>
          <w:bCs/>
          <w:i/>
          <w:iCs/>
          <w:color w:val="000000"/>
          <w:szCs w:val="22"/>
        </w:rPr>
      </w:pPr>
      <w:r w:rsidRPr="00D8203E">
        <w:rPr>
          <w:rFonts w:cs="Arial"/>
          <w:bCs/>
          <w:i/>
          <w:iCs/>
          <w:color w:val="000000"/>
          <w:szCs w:val="22"/>
        </w:rPr>
        <w:t xml:space="preserve">Flourishing rugby communities – </w:t>
      </w:r>
      <w:r w:rsidRPr="00D8203E">
        <w:rPr>
          <w:rFonts w:cs="Arial"/>
          <w:bCs/>
          <w:color w:val="000000"/>
          <w:szCs w:val="22"/>
        </w:rPr>
        <w:t>Provide support to help clubs maximise the benefit from their facilities and assets.</w:t>
      </w:r>
    </w:p>
    <w:p w14:paraId="640CDBB0" w14:textId="77777777" w:rsidR="00D8203E" w:rsidRPr="00D8203E" w:rsidRDefault="00D8203E" w:rsidP="00D8203E">
      <w:pPr>
        <w:numPr>
          <w:ilvl w:val="0"/>
          <w:numId w:val="4"/>
        </w:numPr>
        <w:rPr>
          <w:rFonts w:cs="Arial"/>
          <w:bCs/>
          <w:i/>
          <w:iCs/>
          <w:color w:val="000000"/>
          <w:szCs w:val="22"/>
        </w:rPr>
      </w:pPr>
      <w:r w:rsidRPr="00D8203E">
        <w:rPr>
          <w:rFonts w:cs="Arial"/>
          <w:bCs/>
          <w:i/>
          <w:iCs/>
          <w:color w:val="000000"/>
          <w:szCs w:val="22"/>
        </w:rPr>
        <w:t xml:space="preserve">Diversity &amp; Inclusion – </w:t>
      </w:r>
      <w:r w:rsidRPr="00D8203E">
        <w:rPr>
          <w:rFonts w:cs="Arial"/>
          <w:bCs/>
          <w:color w:val="000000"/>
          <w:szCs w:val="22"/>
        </w:rPr>
        <w:t>Improve the diversity of all facets of our game and continue to create and inclusive environment for all.</w:t>
      </w:r>
    </w:p>
    <w:bookmarkEnd w:id="49"/>
    <w:p w14:paraId="5D54B8D9" w14:textId="77777777" w:rsidR="004C3891" w:rsidRDefault="004C3891" w:rsidP="004F566A">
      <w:pPr>
        <w:rPr>
          <w:b/>
          <w:i/>
          <w:color w:val="000000"/>
          <w:szCs w:val="26"/>
        </w:rPr>
      </w:pPr>
    </w:p>
    <w:p w14:paraId="11442196" w14:textId="6CE66244" w:rsidR="004F566A" w:rsidRPr="003E208D" w:rsidRDefault="004F566A" w:rsidP="004F566A">
      <w:pPr>
        <w:rPr>
          <w:b/>
          <w:bCs/>
          <w:color w:val="000000"/>
          <w:szCs w:val="26"/>
        </w:rPr>
      </w:pPr>
      <w:r w:rsidRPr="003E208D">
        <w:rPr>
          <w:b/>
          <w:i/>
          <w:color w:val="000000"/>
          <w:szCs w:val="26"/>
        </w:rPr>
        <w:t>The Rugby Football League Facility Strategy</w:t>
      </w:r>
      <w:bookmarkEnd w:id="47"/>
      <w:bookmarkEnd w:id="48"/>
      <w:r w:rsidRPr="003E208D">
        <w:rPr>
          <w:b/>
          <w:i/>
          <w:color w:val="000000"/>
          <w:szCs w:val="26"/>
        </w:rPr>
        <w:t xml:space="preserve"> </w:t>
      </w:r>
    </w:p>
    <w:p w14:paraId="7DC9386A" w14:textId="77777777" w:rsidR="004F566A" w:rsidRPr="003E208D" w:rsidRDefault="004F566A" w:rsidP="004F566A">
      <w:pPr>
        <w:rPr>
          <w:color w:val="000000"/>
        </w:rPr>
      </w:pPr>
    </w:p>
    <w:p w14:paraId="2B86368E" w14:textId="77777777" w:rsidR="004F566A" w:rsidRPr="003E208D" w:rsidRDefault="004F566A" w:rsidP="004F566A">
      <w:r w:rsidRPr="003E208D">
        <w:t>The RFL’s Facilities Strategy was published in 2011. The following themes have been prioritised:</w:t>
      </w:r>
    </w:p>
    <w:p w14:paraId="56E7A101" w14:textId="77777777" w:rsidR="004F566A" w:rsidRPr="003E208D" w:rsidRDefault="004F566A" w:rsidP="004F566A">
      <w:pPr>
        <w:tabs>
          <w:tab w:val="left" w:pos="720"/>
        </w:tabs>
        <w:ind w:left="432" w:hanging="432"/>
        <w:rPr>
          <w:color w:val="000000"/>
        </w:rPr>
      </w:pPr>
    </w:p>
    <w:p w14:paraId="0F187EC7"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Clean, Dry, Safe &amp; Playable</w:t>
      </w:r>
    </w:p>
    <w:p w14:paraId="39C462D9"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Sustainable clubs</w:t>
      </w:r>
    </w:p>
    <w:p w14:paraId="3E10EE68"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Environmental Sustainability</w:t>
      </w:r>
    </w:p>
    <w:p w14:paraId="2A96E1E0"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Geographical Spread</w:t>
      </w:r>
    </w:p>
    <w:p w14:paraId="79641CE6"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Non-club Facilities</w:t>
      </w:r>
    </w:p>
    <w:p w14:paraId="10B58B2F" w14:textId="77777777" w:rsidR="004F566A" w:rsidRPr="003E208D" w:rsidRDefault="004F566A" w:rsidP="004F566A">
      <w:pPr>
        <w:tabs>
          <w:tab w:val="left" w:pos="720"/>
        </w:tabs>
        <w:ind w:left="432" w:hanging="432"/>
        <w:rPr>
          <w:color w:val="000000"/>
        </w:rPr>
      </w:pPr>
    </w:p>
    <w:p w14:paraId="1FA945A5" w14:textId="77777777" w:rsidR="004F566A" w:rsidRPr="003E208D" w:rsidRDefault="004F566A" w:rsidP="004F566A">
      <w:pPr>
        <w:spacing w:after="200" w:line="276" w:lineRule="auto"/>
        <w:jc w:val="left"/>
        <w:rPr>
          <w:color w:val="000000"/>
        </w:rPr>
      </w:pPr>
      <w:r w:rsidRPr="003E208D">
        <w:rPr>
          <w:color w:val="000000"/>
        </w:rPr>
        <w:t xml:space="preserve">The RFL Facilities Trust website </w:t>
      </w:r>
      <w:hyperlink r:id="rId15" w:history="1">
        <w:r w:rsidRPr="003E208D">
          <w:rPr>
            <w:color w:val="0000FF"/>
            <w:u w:val="single"/>
          </w:rPr>
          <w:t>www.rflfacilitiestrust.co.uk</w:t>
        </w:r>
      </w:hyperlink>
      <w:r w:rsidRPr="003E208D">
        <w:rPr>
          <w:color w:val="0000FF"/>
          <w:u w:val="single"/>
        </w:rPr>
        <w:t xml:space="preserve"> </w:t>
      </w:r>
      <w:r w:rsidRPr="003E208D">
        <w:rPr>
          <w:color w:val="000000"/>
        </w:rPr>
        <w:t>provides further information on:</w:t>
      </w:r>
    </w:p>
    <w:p w14:paraId="3BE18DEE"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 xml:space="preserve">The RFL Community Facility Strategy </w:t>
      </w:r>
    </w:p>
    <w:p w14:paraId="570EA5C5"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Clean, Dry, Safe and Playable Programme</w:t>
      </w:r>
    </w:p>
    <w:p w14:paraId="67FA6D40"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Pitch Size Guidance</w:t>
      </w:r>
    </w:p>
    <w:p w14:paraId="0D3E25AB"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The RFL Performance Standard for Artificial Grass Pitches</w:t>
      </w:r>
    </w:p>
    <w:p w14:paraId="2437B670"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Club guidance on the Annual Preparation and Maintenance of the Rugby League Pitch</w:t>
      </w:r>
    </w:p>
    <w:p w14:paraId="085EABB3" w14:textId="77777777" w:rsidR="004F566A" w:rsidRPr="003E208D" w:rsidRDefault="004F566A" w:rsidP="004F566A">
      <w:pPr>
        <w:tabs>
          <w:tab w:val="left" w:pos="720"/>
        </w:tabs>
        <w:rPr>
          <w:color w:val="000000"/>
        </w:rPr>
      </w:pPr>
    </w:p>
    <w:p w14:paraId="32EDB0AB" w14:textId="77777777" w:rsidR="004F566A" w:rsidRPr="003E208D" w:rsidRDefault="004F566A" w:rsidP="004F566A">
      <w:pPr>
        <w:tabs>
          <w:tab w:val="left" w:pos="720"/>
        </w:tabs>
        <w:rPr>
          <w:color w:val="000000"/>
        </w:rPr>
      </w:pPr>
      <w:r w:rsidRPr="003E208D">
        <w:rPr>
          <w:color w:val="000000"/>
        </w:rPr>
        <w:t xml:space="preserve">Further to the 2011 Strategy detail on the following specific programmes of </w:t>
      </w:r>
      <w:proofErr w:type="gramStart"/>
      <w:r w:rsidRPr="003E208D">
        <w:rPr>
          <w:color w:val="000000"/>
        </w:rPr>
        <w:t>particular relevance</w:t>
      </w:r>
      <w:proofErr w:type="gramEnd"/>
      <w:r w:rsidRPr="003E208D">
        <w:rPr>
          <w:color w:val="000000"/>
        </w:rPr>
        <w:t xml:space="preserve"> to pitches and facility planning are listed below and can be found via the trust link (see above):</w:t>
      </w:r>
    </w:p>
    <w:p w14:paraId="639F6444" w14:textId="77777777" w:rsidR="004F566A" w:rsidRPr="003E208D" w:rsidRDefault="004F566A" w:rsidP="004F566A">
      <w:pPr>
        <w:tabs>
          <w:tab w:val="left" w:pos="720"/>
        </w:tabs>
        <w:ind w:left="432" w:hanging="432"/>
        <w:rPr>
          <w:color w:val="000000"/>
        </w:rPr>
      </w:pPr>
    </w:p>
    <w:p w14:paraId="74D65DDD"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The RFL Pitch Improvement Programme 2013 – 2017</w:t>
      </w:r>
    </w:p>
    <w:p w14:paraId="5EDBED55" w14:textId="77777777" w:rsidR="004F566A" w:rsidRPr="003E208D" w:rsidRDefault="004F566A" w:rsidP="004F566A">
      <w:pPr>
        <w:numPr>
          <w:ilvl w:val="0"/>
          <w:numId w:val="4"/>
        </w:numPr>
        <w:rPr>
          <w:rFonts w:cs="Arial"/>
          <w:color w:val="000000"/>
          <w:szCs w:val="22"/>
          <w:lang w:eastAsia="en-GB"/>
        </w:rPr>
      </w:pPr>
      <w:r w:rsidRPr="003E208D">
        <w:rPr>
          <w:rFonts w:cs="Arial"/>
          <w:color w:val="000000"/>
          <w:szCs w:val="22"/>
          <w:lang w:eastAsia="en-GB"/>
        </w:rPr>
        <w:t>Clean, Dry and Safe programmes 2013 - 2017</w:t>
      </w:r>
    </w:p>
    <w:p w14:paraId="362CAE12" w14:textId="77777777" w:rsidR="004F566A" w:rsidRDefault="004F566A" w:rsidP="004F566A">
      <w:pPr>
        <w:rPr>
          <w:rFonts w:eastAsia="Calibri" w:cs="Arial"/>
          <w:b/>
          <w:bCs/>
          <w:i/>
          <w:iCs/>
          <w:color w:val="000000"/>
          <w:szCs w:val="22"/>
        </w:rPr>
      </w:pPr>
    </w:p>
    <w:p w14:paraId="6B1EBA5C" w14:textId="34DD3ED0" w:rsidR="004F566A" w:rsidRPr="00B079F0" w:rsidRDefault="004F566A" w:rsidP="004F566A">
      <w:pPr>
        <w:rPr>
          <w:rFonts w:eastAsia="Calibri" w:cs="Arial"/>
          <w:b/>
          <w:bCs/>
          <w:i/>
          <w:iCs/>
          <w:color w:val="000000"/>
          <w:szCs w:val="22"/>
        </w:rPr>
      </w:pPr>
      <w:bookmarkStart w:id="50" w:name="_Hlk6473329"/>
      <w:r w:rsidRPr="00B079F0">
        <w:rPr>
          <w:rFonts w:eastAsia="Calibri" w:cs="Arial"/>
          <w:b/>
          <w:bCs/>
          <w:i/>
          <w:iCs/>
          <w:color w:val="000000"/>
          <w:szCs w:val="22"/>
        </w:rPr>
        <w:t>Rugby League World Cup ‘Inspired by 202</w:t>
      </w:r>
      <w:r w:rsidR="00D8203E">
        <w:rPr>
          <w:rFonts w:eastAsia="Calibri" w:cs="Arial"/>
          <w:b/>
          <w:bCs/>
          <w:i/>
          <w:iCs/>
          <w:color w:val="000000"/>
          <w:szCs w:val="22"/>
        </w:rPr>
        <w:t>2</w:t>
      </w:r>
      <w:r w:rsidRPr="00B079F0">
        <w:rPr>
          <w:rFonts w:eastAsia="Calibri" w:cs="Arial"/>
          <w:b/>
          <w:bCs/>
          <w:i/>
          <w:iCs/>
          <w:color w:val="000000"/>
          <w:szCs w:val="22"/>
        </w:rPr>
        <w:t xml:space="preserve">’ Legacy Programme </w:t>
      </w:r>
    </w:p>
    <w:p w14:paraId="14E042C0" w14:textId="77777777" w:rsidR="004F566A" w:rsidRPr="00B079F0" w:rsidRDefault="004F566A" w:rsidP="004F566A">
      <w:pPr>
        <w:rPr>
          <w:rFonts w:eastAsia="Calibri" w:cs="Arial"/>
          <w:b/>
          <w:bCs/>
          <w:i/>
          <w:iCs/>
          <w:color w:val="000000"/>
          <w:szCs w:val="22"/>
        </w:rPr>
      </w:pPr>
    </w:p>
    <w:p w14:paraId="7A6D85CE" w14:textId="7BCCB879" w:rsidR="004F566A" w:rsidRPr="00B079F0" w:rsidRDefault="004F566A" w:rsidP="004F566A">
      <w:pPr>
        <w:rPr>
          <w:rFonts w:eastAsia="Calibri" w:cs="Arial"/>
          <w:color w:val="000000"/>
          <w:szCs w:val="22"/>
        </w:rPr>
      </w:pPr>
      <w:r w:rsidRPr="00B079F0">
        <w:rPr>
          <w:rFonts w:eastAsia="Calibri" w:cs="Arial"/>
          <w:color w:val="000000"/>
          <w:szCs w:val="22"/>
        </w:rPr>
        <w:t>The Rugby League World Cup 202</w:t>
      </w:r>
      <w:r w:rsidR="00D8203E">
        <w:rPr>
          <w:rFonts w:eastAsia="Calibri" w:cs="Arial"/>
          <w:color w:val="000000"/>
          <w:szCs w:val="22"/>
        </w:rPr>
        <w:t>2</w:t>
      </w:r>
      <w:r w:rsidRPr="00B079F0">
        <w:rPr>
          <w:rFonts w:eastAsia="Calibri" w:cs="Arial"/>
          <w:color w:val="000000"/>
          <w:szCs w:val="22"/>
        </w:rPr>
        <w:t xml:space="preserve"> will develop a £10 million legacy programme with funds driven into local clubs and community projects. The government investment, delivered by Sport England, is part of RLWC 2021’s ambitious plan to grow the sport and make it more visible, engaging and welcoming to current and potential participants. </w:t>
      </w:r>
    </w:p>
    <w:p w14:paraId="56B329AB" w14:textId="77777777" w:rsidR="004F566A" w:rsidRPr="00B079F0" w:rsidRDefault="004F566A" w:rsidP="004F566A">
      <w:pPr>
        <w:rPr>
          <w:rFonts w:eastAsia="Calibri" w:cs="Arial"/>
          <w:color w:val="000000"/>
          <w:szCs w:val="22"/>
        </w:rPr>
      </w:pPr>
    </w:p>
    <w:p w14:paraId="32526C73" w14:textId="77777777" w:rsidR="004F566A" w:rsidRPr="00B079F0" w:rsidRDefault="004F566A" w:rsidP="004F566A">
      <w:pPr>
        <w:rPr>
          <w:rFonts w:eastAsia="Calibri" w:cs="Arial"/>
          <w:color w:val="000000"/>
          <w:szCs w:val="22"/>
        </w:rPr>
      </w:pPr>
      <w:r w:rsidRPr="00B079F0">
        <w:rPr>
          <w:rFonts w:eastAsia="Calibri" w:cs="Arial"/>
          <w:color w:val="000000"/>
          <w:szCs w:val="22"/>
        </w:rPr>
        <w:lastRenderedPageBreak/>
        <w:t xml:space="preserve">The funding will be split into large transformational community projects, such as changing room improvements and new artificial grass pitches with the remaining funding used for smaller scale initiatives such as supplying new kit and equipment to promote club and community development. The investment will focus on the following four key areas: </w:t>
      </w:r>
    </w:p>
    <w:p w14:paraId="1F173DC3" w14:textId="77777777" w:rsidR="004F566A" w:rsidRPr="00B079F0" w:rsidRDefault="004F566A" w:rsidP="004F566A">
      <w:pPr>
        <w:rPr>
          <w:rFonts w:eastAsia="Calibri" w:cs="Arial"/>
          <w:color w:val="000000"/>
          <w:szCs w:val="22"/>
        </w:rPr>
      </w:pPr>
    </w:p>
    <w:p w14:paraId="59A92E57" w14:textId="77777777" w:rsidR="004F566A" w:rsidRPr="00B079F0" w:rsidRDefault="004F566A" w:rsidP="004F566A">
      <w:pPr>
        <w:numPr>
          <w:ilvl w:val="0"/>
          <w:numId w:val="41"/>
        </w:numPr>
        <w:rPr>
          <w:rFonts w:eastAsia="Calibri" w:cs="Arial"/>
          <w:color w:val="000000"/>
          <w:szCs w:val="22"/>
          <w:lang w:eastAsia="en-GB"/>
        </w:rPr>
      </w:pPr>
      <w:r w:rsidRPr="00B079F0">
        <w:rPr>
          <w:rFonts w:eastAsia="Calibri" w:cs="Arial"/>
          <w:color w:val="000000"/>
          <w:szCs w:val="22"/>
          <w:lang w:eastAsia="en-GB"/>
        </w:rPr>
        <w:t xml:space="preserve">Creating welcoming environments </w:t>
      </w:r>
    </w:p>
    <w:p w14:paraId="4A63AAE7" w14:textId="77777777" w:rsidR="004F566A" w:rsidRPr="00B079F0" w:rsidRDefault="004F566A" w:rsidP="004F566A">
      <w:pPr>
        <w:numPr>
          <w:ilvl w:val="0"/>
          <w:numId w:val="41"/>
        </w:numPr>
        <w:rPr>
          <w:rFonts w:eastAsia="Calibri" w:cs="Arial"/>
          <w:color w:val="000000"/>
          <w:szCs w:val="22"/>
          <w:lang w:eastAsia="en-GB"/>
        </w:rPr>
      </w:pPr>
      <w:r w:rsidRPr="00B079F0">
        <w:rPr>
          <w:rFonts w:eastAsia="Calibri" w:cs="Arial"/>
          <w:color w:val="000000"/>
          <w:szCs w:val="22"/>
          <w:lang w:eastAsia="en-GB"/>
        </w:rPr>
        <w:t xml:space="preserve">Encouraging participation growth </w:t>
      </w:r>
    </w:p>
    <w:p w14:paraId="6CA03DF3" w14:textId="77777777" w:rsidR="004F566A" w:rsidRPr="00B079F0" w:rsidRDefault="004F566A" w:rsidP="004F566A">
      <w:pPr>
        <w:numPr>
          <w:ilvl w:val="0"/>
          <w:numId w:val="41"/>
        </w:numPr>
        <w:rPr>
          <w:rFonts w:eastAsia="Calibri" w:cs="Arial"/>
          <w:color w:val="000000"/>
          <w:szCs w:val="22"/>
          <w:lang w:eastAsia="en-GB"/>
        </w:rPr>
      </w:pPr>
      <w:r w:rsidRPr="00B079F0">
        <w:rPr>
          <w:rFonts w:eastAsia="Calibri" w:cs="Arial"/>
          <w:color w:val="000000"/>
          <w:szCs w:val="22"/>
          <w:lang w:eastAsia="en-GB"/>
        </w:rPr>
        <w:t xml:space="preserve">Building community engagement </w:t>
      </w:r>
    </w:p>
    <w:p w14:paraId="5A7591E8" w14:textId="77777777" w:rsidR="004F566A" w:rsidRPr="00B079F0" w:rsidRDefault="004F566A" w:rsidP="004F566A">
      <w:pPr>
        <w:numPr>
          <w:ilvl w:val="0"/>
          <w:numId w:val="41"/>
        </w:numPr>
        <w:rPr>
          <w:rFonts w:eastAsia="Calibri" w:cs="Arial"/>
          <w:color w:val="000000"/>
          <w:szCs w:val="22"/>
          <w:lang w:eastAsia="en-GB"/>
        </w:rPr>
      </w:pPr>
      <w:r w:rsidRPr="00B079F0">
        <w:rPr>
          <w:rFonts w:eastAsia="Calibri" w:cs="Arial"/>
          <w:color w:val="000000"/>
          <w:szCs w:val="22"/>
          <w:lang w:eastAsia="en-GB"/>
        </w:rPr>
        <w:t xml:space="preserve">Cultivating further investment </w:t>
      </w:r>
    </w:p>
    <w:bookmarkEnd w:id="50"/>
    <w:p w14:paraId="6B6B4A38" w14:textId="77777777" w:rsidR="004F566A" w:rsidRDefault="004F566A" w:rsidP="004F566A">
      <w:pPr>
        <w:rPr>
          <w:rFonts w:cs="Arial"/>
          <w:b/>
          <w:i/>
          <w:color w:val="000000"/>
          <w:szCs w:val="22"/>
        </w:rPr>
      </w:pPr>
    </w:p>
    <w:p w14:paraId="0E0B377D" w14:textId="77777777" w:rsidR="004F566A" w:rsidRPr="00A64FB8" w:rsidRDefault="004F566A" w:rsidP="004F566A">
      <w:pPr>
        <w:rPr>
          <w:rFonts w:cs="Arial"/>
          <w:b/>
          <w:i/>
          <w:color w:val="000000"/>
          <w:szCs w:val="22"/>
        </w:rPr>
      </w:pPr>
      <w:r w:rsidRPr="00A64FB8">
        <w:rPr>
          <w:rFonts w:cs="Arial"/>
          <w:b/>
          <w:i/>
          <w:color w:val="000000"/>
          <w:szCs w:val="22"/>
        </w:rPr>
        <w:t xml:space="preserve">England Hockey (EH) - </w:t>
      </w:r>
      <w:r w:rsidRPr="00A64FB8">
        <w:rPr>
          <w:b/>
          <w:i/>
          <w:color w:val="000000"/>
        </w:rPr>
        <w:t>A Nation Where Hockey Matters 2013</w:t>
      </w:r>
    </w:p>
    <w:p w14:paraId="5F5C74AD" w14:textId="77777777" w:rsidR="004F566A" w:rsidRPr="00A64FB8" w:rsidRDefault="004F566A" w:rsidP="004F566A">
      <w:pPr>
        <w:tabs>
          <w:tab w:val="left" w:pos="720"/>
        </w:tabs>
        <w:rPr>
          <w:color w:val="000000"/>
        </w:rPr>
      </w:pPr>
    </w:p>
    <w:p w14:paraId="78F4E883" w14:textId="77777777" w:rsidR="004F566A" w:rsidRPr="00A64FB8" w:rsidRDefault="004F566A" w:rsidP="004F566A">
      <w:pPr>
        <w:rPr>
          <w:sz w:val="20"/>
          <w:szCs w:val="20"/>
          <w:lang w:eastAsia="en-GB"/>
        </w:rPr>
      </w:pPr>
      <w:r>
        <w:t>The</w:t>
      </w:r>
      <w:r w:rsidRPr="00A64FB8">
        <w:t xml:space="preserve"> vision is for England to be a ‘Nation </w:t>
      </w:r>
      <w:proofErr w:type="gramStart"/>
      <w:r w:rsidRPr="00A64FB8">
        <w:t>Where</w:t>
      </w:r>
      <w:proofErr w:type="gramEnd"/>
      <w:r w:rsidRPr="00A64FB8">
        <w:t xml:space="preserve"> Hockey Matters’. </w:t>
      </w:r>
    </w:p>
    <w:p w14:paraId="6688D75C" w14:textId="77777777" w:rsidR="004F566A" w:rsidRPr="00A64FB8" w:rsidRDefault="004F566A" w:rsidP="004F566A"/>
    <w:p w14:paraId="2ABAC24F" w14:textId="77777777" w:rsidR="004F566A" w:rsidRPr="00A64FB8" w:rsidRDefault="004F566A" w:rsidP="004F566A">
      <w:r w:rsidRPr="00A64FB8">
        <w:t xml:space="preserve">We know that delivering success on the international stage stimulates the nation’s pride in their hockey team and, with the right events in place, we will attract interest from spectators, </w:t>
      </w:r>
      <w:proofErr w:type="gramStart"/>
      <w:r w:rsidRPr="00A64FB8">
        <w:t>sponsors</w:t>
      </w:r>
      <w:proofErr w:type="gramEnd"/>
      <w:r w:rsidRPr="00A64FB8">
        <w:t xml:space="preserve"> and broadcasters alike. The visibility that comes from our success and our occasions will inspire young people and adults to follow in the footsteps of their heroes and, if the right opportunities are there to meet their needs, they will play hockey and enjoy wonderful experiences.</w:t>
      </w:r>
    </w:p>
    <w:p w14:paraId="59BD1B07" w14:textId="77777777" w:rsidR="004F566A" w:rsidRPr="00A64FB8" w:rsidRDefault="004F566A" w:rsidP="004F566A"/>
    <w:p w14:paraId="46C2BC93" w14:textId="77777777" w:rsidR="004F566A" w:rsidRPr="00A64FB8" w:rsidRDefault="004F566A" w:rsidP="004F566A">
      <w:r w:rsidRPr="00A64FB8">
        <w:t xml:space="preserve">Underpinning all this is the infrastructure which makes our sport function. We know the importance of our volunteers, coaches, officials, </w:t>
      </w:r>
      <w:proofErr w:type="gramStart"/>
      <w:r w:rsidRPr="00A64FB8">
        <w:t>clubs</w:t>
      </w:r>
      <w:proofErr w:type="gramEnd"/>
      <w:r w:rsidRPr="00A64FB8">
        <w:t xml:space="preserve"> and facilities. The more inspirational our people can be, the more progressive we can be and the more befitting our facilities can be, the more we will achieve for our sport. England Hockey will enable this to </w:t>
      </w:r>
      <w:proofErr w:type="gramStart"/>
      <w:r w:rsidRPr="00A64FB8">
        <w:t>happen</w:t>
      </w:r>
      <w:proofErr w:type="gramEnd"/>
      <w:r w:rsidRPr="00A64FB8">
        <w:t xml:space="preserve"> and we are passionate about our role within the sport. We will lead, support, counsel, focus and motivate the Hockey Nation and work tirelessly towards our vision.</w:t>
      </w:r>
    </w:p>
    <w:p w14:paraId="37C935DC" w14:textId="77777777" w:rsidR="004F566A" w:rsidRPr="00A64FB8" w:rsidRDefault="004F566A" w:rsidP="004F566A"/>
    <w:p w14:paraId="3D240653" w14:textId="77777777" w:rsidR="004F566A" w:rsidRPr="00A64FB8" w:rsidRDefault="004F566A" w:rsidP="004F566A">
      <w:r w:rsidRPr="00A64FB8">
        <w:t>As a governing body, we want to have a recognisable presence to participants of the game, be that through club or association website or their communications, or through the work of the many outstanding coaches in our game, so that players understand that their club is part of a wider team working together to a common goal.</w:t>
      </w:r>
    </w:p>
    <w:p w14:paraId="2A1369FB" w14:textId="77777777" w:rsidR="004F566A" w:rsidRPr="00A64FB8" w:rsidRDefault="004F566A" w:rsidP="004F566A"/>
    <w:p w14:paraId="45D59521" w14:textId="77777777" w:rsidR="004F566A" w:rsidRPr="00A64FB8" w:rsidRDefault="004F566A" w:rsidP="004F566A">
      <w:r>
        <w:t>The</w:t>
      </w:r>
      <w:r w:rsidRPr="00A64FB8">
        <w:t xml:space="preserve"> core objectives are as follows:</w:t>
      </w:r>
    </w:p>
    <w:p w14:paraId="2DC6EFC0" w14:textId="77777777" w:rsidR="004F566A" w:rsidRPr="00A64FB8" w:rsidRDefault="004F566A" w:rsidP="004F566A"/>
    <w:p w14:paraId="43E86DA5" w14:textId="77777777" w:rsidR="004F566A" w:rsidRPr="00A64FB8" w:rsidRDefault="004F566A" w:rsidP="004F566A">
      <w:r w:rsidRPr="00A64FB8">
        <w:t>1. Grow our Participation</w:t>
      </w:r>
    </w:p>
    <w:p w14:paraId="46C32510" w14:textId="77777777" w:rsidR="004F566A" w:rsidRPr="00A64FB8" w:rsidRDefault="004F566A" w:rsidP="004F566A">
      <w:r w:rsidRPr="00A64FB8">
        <w:t>2. Deliver International Success</w:t>
      </w:r>
    </w:p>
    <w:p w14:paraId="4771B3A6" w14:textId="77777777" w:rsidR="004F566A" w:rsidRPr="00A64FB8" w:rsidRDefault="004F566A" w:rsidP="004F566A">
      <w:r w:rsidRPr="00A64FB8">
        <w:t>3. Increase our Visibility</w:t>
      </w:r>
    </w:p>
    <w:p w14:paraId="7005C32A" w14:textId="77777777" w:rsidR="004F566A" w:rsidRPr="00A64FB8" w:rsidRDefault="004F566A" w:rsidP="004F566A">
      <w:r w:rsidRPr="00A64FB8">
        <w:t>4. Enhance our Infrastructure</w:t>
      </w:r>
    </w:p>
    <w:p w14:paraId="281D16A0" w14:textId="77777777" w:rsidR="004F566A" w:rsidRPr="00A64FB8" w:rsidRDefault="004F566A" w:rsidP="004F566A">
      <w:r w:rsidRPr="00A64FB8">
        <w:t>5. For England Hockey to be proud and respected custodians of the sport</w:t>
      </w:r>
    </w:p>
    <w:p w14:paraId="7EF9AF0B" w14:textId="77777777" w:rsidR="004F566A" w:rsidRPr="00A64FB8" w:rsidRDefault="004F566A" w:rsidP="004F566A"/>
    <w:p w14:paraId="4BBD3EAB" w14:textId="77777777" w:rsidR="004F566A" w:rsidRPr="000F2848" w:rsidRDefault="004F566A" w:rsidP="004F566A">
      <w:pPr>
        <w:rPr>
          <w:i/>
        </w:rPr>
      </w:pPr>
      <w:r w:rsidRPr="000F2848">
        <w:rPr>
          <w:i/>
        </w:rPr>
        <w:t>Club participation</w:t>
      </w:r>
    </w:p>
    <w:p w14:paraId="361A01C2" w14:textId="77777777" w:rsidR="004F566A" w:rsidRPr="00A64FB8" w:rsidRDefault="004F566A" w:rsidP="004F566A"/>
    <w:p w14:paraId="1EC24EF0" w14:textId="77777777" w:rsidR="004F566A" w:rsidRDefault="004F566A" w:rsidP="004F566A">
      <w:r w:rsidRPr="00A64FB8">
        <w:t xml:space="preserve">Our club market is well </w:t>
      </w:r>
      <w:proofErr w:type="gramStart"/>
      <w:r w:rsidRPr="00A64FB8">
        <w:t>structured</w:t>
      </w:r>
      <w:proofErr w:type="gramEnd"/>
      <w:r w:rsidRPr="00A64FB8">
        <w:t xml:space="preserve"> and clubs are required to affiliate to England Hockey to play in community leagues. As a result only </w:t>
      </w:r>
      <w:proofErr w:type="gramStart"/>
      <w:r w:rsidRPr="00A64FB8">
        <w:t>relatively</w:t>
      </w:r>
      <w:proofErr w:type="gramEnd"/>
      <w:r w:rsidRPr="00A64FB8">
        <w:t xml:space="preserve"> few occasional teams lie outside our affiliation structure. Schools and Universities are the other two areas where significant hockey is played. </w:t>
      </w:r>
    </w:p>
    <w:p w14:paraId="1F5B1067" w14:textId="77777777" w:rsidR="004F566A" w:rsidRPr="00A64FB8" w:rsidRDefault="004F566A" w:rsidP="004F566A"/>
    <w:p w14:paraId="0390F046" w14:textId="77777777" w:rsidR="004F566A" w:rsidRPr="00A64FB8" w:rsidRDefault="004F566A" w:rsidP="004F566A">
      <w:r w:rsidRPr="00A64FB8">
        <w:t xml:space="preserve">Hockey is clearly benefiting from a double Olympic legacy. After Great Britain’s women won bronze in front of a home crowd in London in 2012 the numbers of young girls playing the sport doubled and a historic gold in Rio 2016 saw more than 10,000 players promptly joining clubs. These triumphs have inspired the nation to get active and play hockey. Thanks to the outstanding work of the network of clubs across the country, England Hockey has seen unprecedented growth at both ends of the age range. There has been an 80% increase in the number of boys and girls in clubs, as well as a 54% increase in players over the age of 46. </w:t>
      </w:r>
    </w:p>
    <w:p w14:paraId="6A5E7163" w14:textId="77777777" w:rsidR="004F566A" w:rsidRPr="00A64FB8" w:rsidRDefault="004F566A" w:rsidP="004F566A"/>
    <w:p w14:paraId="4430D980" w14:textId="77777777" w:rsidR="004F566A" w:rsidRPr="00A64FB8" w:rsidRDefault="004F566A" w:rsidP="004F566A">
      <w:r w:rsidRPr="00A64FB8">
        <w:t xml:space="preserve">Hockey clubs have reaped the rewards of the improved profile of the sport, focussing on a link with schools to provide excellent opportunities for young players.  Programmes such as Quick sticks – a small-sided version of hockey for 7-11 year olds – in Primary Schools have been hugely successful in allowing new players to take part in the sport from an early age. The growth in the sport since the eve of London 2012 has been seen across the country, examples being a 110% increase in under 16s club participation in London, and a 111% growth in the North West in the same age bracket. </w:t>
      </w:r>
    </w:p>
    <w:p w14:paraId="2114EAFA" w14:textId="77777777" w:rsidR="004F566A" w:rsidRPr="00A64FB8" w:rsidRDefault="004F566A" w:rsidP="004F566A">
      <w:pPr>
        <w:rPr>
          <w:b/>
          <w:i/>
        </w:rPr>
      </w:pPr>
    </w:p>
    <w:p w14:paraId="3A874CBE" w14:textId="77777777" w:rsidR="004F566A" w:rsidRPr="00A64FB8" w:rsidRDefault="004F566A" w:rsidP="004F566A">
      <w:pPr>
        <w:rPr>
          <w:b/>
          <w:bCs/>
          <w:i/>
        </w:rPr>
      </w:pPr>
      <w:bookmarkStart w:id="51" w:name="_Hlk520107302"/>
      <w:r w:rsidRPr="00A64FB8">
        <w:rPr>
          <w:b/>
          <w:bCs/>
          <w:i/>
        </w:rPr>
        <w:t xml:space="preserve">England Hockey Strategy </w:t>
      </w:r>
    </w:p>
    <w:p w14:paraId="7397D948" w14:textId="77777777" w:rsidR="004F566A" w:rsidRPr="00A64FB8" w:rsidRDefault="004F566A" w:rsidP="004F566A">
      <w:pPr>
        <w:rPr>
          <w:b/>
          <w:bCs/>
        </w:rPr>
      </w:pPr>
    </w:p>
    <w:p w14:paraId="23778B34" w14:textId="77777777" w:rsidR="004F566A" w:rsidRPr="00A64FB8" w:rsidRDefault="004F566A" w:rsidP="004F566A">
      <w:pPr>
        <w:rPr>
          <w:sz w:val="20"/>
          <w:szCs w:val="20"/>
          <w:lang w:eastAsia="en-GB"/>
        </w:rPr>
      </w:pPr>
      <w:r w:rsidRPr="00A64FB8">
        <w:t xml:space="preserve">England Hockey’s Facilities Strategy can be found </w:t>
      </w:r>
      <w:hyperlink r:id="rId16" w:history="1">
        <w:r w:rsidRPr="00A64FB8">
          <w:rPr>
            <w:color w:val="0000FF"/>
            <w:u w:val="single"/>
          </w:rPr>
          <w:t>here</w:t>
        </w:r>
      </w:hyperlink>
      <w:r w:rsidRPr="00A64FB8">
        <w:t xml:space="preserve">. </w:t>
      </w:r>
    </w:p>
    <w:p w14:paraId="3C242108" w14:textId="77777777" w:rsidR="004F566A" w:rsidRPr="00A64FB8" w:rsidRDefault="004F566A" w:rsidP="004F566A">
      <w:pPr>
        <w:rPr>
          <w:b/>
          <w:bCs/>
          <w:color w:val="FF0000"/>
        </w:rPr>
      </w:pPr>
    </w:p>
    <w:p w14:paraId="51141343" w14:textId="77777777" w:rsidR="004F566A" w:rsidRPr="00A64FB8" w:rsidRDefault="004F566A" w:rsidP="004F566A">
      <w:pPr>
        <w:rPr>
          <w:b/>
          <w:bCs/>
          <w:i/>
          <w:iCs/>
          <w:color w:val="1F497D"/>
        </w:rPr>
      </w:pPr>
      <w:r w:rsidRPr="00A64FB8">
        <w:rPr>
          <w:b/>
          <w:bCs/>
          <w:color w:val="FF0000"/>
        </w:rPr>
        <w:t>Vision:</w:t>
      </w:r>
      <w:r w:rsidRPr="00A64FB8">
        <w:t xml:space="preserve"> For every hockey club in England to have appropriate and sustainable facilities that provide excellent experiences for players.</w:t>
      </w:r>
      <w:r w:rsidRPr="00A64FB8">
        <w:rPr>
          <w:b/>
          <w:bCs/>
          <w:i/>
          <w:iCs/>
          <w:color w:val="1F497D"/>
        </w:rPr>
        <w:t xml:space="preserve"> </w:t>
      </w:r>
    </w:p>
    <w:p w14:paraId="0A33C5A3" w14:textId="77777777" w:rsidR="004F566A" w:rsidRPr="00A64FB8" w:rsidRDefault="004F566A" w:rsidP="004F566A">
      <w:pPr>
        <w:rPr>
          <w:b/>
          <w:bCs/>
          <w:color w:val="FF0000"/>
        </w:rPr>
      </w:pPr>
    </w:p>
    <w:p w14:paraId="7F31BEF3" w14:textId="77777777" w:rsidR="004F566A" w:rsidRPr="00A64FB8" w:rsidRDefault="004F566A" w:rsidP="004F566A">
      <w:r w:rsidRPr="00A64FB8">
        <w:rPr>
          <w:b/>
          <w:bCs/>
          <w:color w:val="FF0000"/>
        </w:rPr>
        <w:t>Mission:</w:t>
      </w:r>
      <w:r w:rsidRPr="00A64FB8">
        <w:t xml:space="preserve">  More, Better, Happier Players with access to appropriate and sustainable facilities </w:t>
      </w:r>
    </w:p>
    <w:p w14:paraId="32776E15" w14:textId="77777777" w:rsidR="004F566A" w:rsidRPr="00A64FB8" w:rsidRDefault="004F566A" w:rsidP="004F566A">
      <w:pPr>
        <w:rPr>
          <w:b/>
          <w:bCs/>
        </w:rPr>
      </w:pPr>
    </w:p>
    <w:p w14:paraId="2AC6F492" w14:textId="77777777" w:rsidR="004F566A" w:rsidRPr="00A64FB8" w:rsidRDefault="004F566A" w:rsidP="004F566A">
      <w:r w:rsidRPr="00A64FB8">
        <w:t xml:space="preserve">The 3 main objectives of the facilities strategy are: </w:t>
      </w:r>
    </w:p>
    <w:p w14:paraId="2DA14FD2" w14:textId="77777777" w:rsidR="004F566A" w:rsidRPr="00A64FB8" w:rsidRDefault="004F566A" w:rsidP="004F566A">
      <w:pPr>
        <w:rPr>
          <w:b/>
          <w:i/>
          <w:szCs w:val="22"/>
          <w:u w:val="single"/>
        </w:rPr>
      </w:pPr>
    </w:p>
    <w:p w14:paraId="207FE968" w14:textId="77777777" w:rsidR="004F566A" w:rsidRPr="00A64FB8" w:rsidRDefault="004F566A" w:rsidP="004F566A">
      <w:pPr>
        <w:numPr>
          <w:ilvl w:val="0"/>
          <w:numId w:val="6"/>
        </w:numPr>
        <w:autoSpaceDN w:val="0"/>
        <w:rPr>
          <w:b/>
          <w:bCs/>
          <w:sz w:val="20"/>
          <w:szCs w:val="20"/>
        </w:rPr>
      </w:pPr>
      <w:r w:rsidRPr="00A64FB8">
        <w:rPr>
          <w:b/>
          <w:bCs/>
        </w:rPr>
        <w:t>PROTECT: To conserve the existing hockey provision </w:t>
      </w:r>
    </w:p>
    <w:p w14:paraId="662A0482" w14:textId="77777777" w:rsidR="004F566A" w:rsidRPr="00A64FB8" w:rsidRDefault="004F566A" w:rsidP="004F566A">
      <w:pPr>
        <w:ind w:left="360"/>
        <w:rPr>
          <w:b/>
          <w:bCs/>
        </w:rPr>
      </w:pPr>
      <w:r w:rsidRPr="00A64FB8">
        <w:rPr>
          <w:b/>
          <w:bCs/>
        </w:rPr>
        <w:t xml:space="preserve"> </w:t>
      </w:r>
    </w:p>
    <w:p w14:paraId="74FBE53C" w14:textId="77777777" w:rsidR="004F566A" w:rsidRPr="00A64FB8" w:rsidRDefault="004F566A" w:rsidP="004F566A">
      <w:pPr>
        <w:numPr>
          <w:ilvl w:val="0"/>
          <w:numId w:val="7"/>
        </w:numPr>
        <w:autoSpaceDN w:val="0"/>
      </w:pPr>
      <w:r w:rsidRPr="00A64FB8">
        <w:t xml:space="preserve">There are currently over 800 pitches that are used by hockey clubs (club, school, universities) across the country. It is important to retain the current provision where appropriate to ensure that hockey is maintained across the country.  </w:t>
      </w:r>
    </w:p>
    <w:p w14:paraId="7E963238" w14:textId="77777777" w:rsidR="004F566A" w:rsidRPr="00A64FB8" w:rsidRDefault="004F566A" w:rsidP="004F566A">
      <w:pPr>
        <w:ind w:left="360"/>
        <w:rPr>
          <w:b/>
          <w:bCs/>
        </w:rPr>
      </w:pPr>
    </w:p>
    <w:p w14:paraId="63117F42" w14:textId="77777777" w:rsidR="004F566A" w:rsidRPr="00A64FB8" w:rsidRDefault="004F566A" w:rsidP="004F566A">
      <w:pPr>
        <w:numPr>
          <w:ilvl w:val="0"/>
          <w:numId w:val="6"/>
        </w:numPr>
        <w:autoSpaceDN w:val="0"/>
        <w:rPr>
          <w:b/>
          <w:bCs/>
        </w:rPr>
      </w:pPr>
      <w:r w:rsidRPr="00A64FB8">
        <w:rPr>
          <w:b/>
          <w:bCs/>
        </w:rPr>
        <w:t xml:space="preserve">IMPROVE: To improve the existing facilities stock (physically and administratively) </w:t>
      </w:r>
    </w:p>
    <w:p w14:paraId="314BFCFD" w14:textId="77777777" w:rsidR="004F566A" w:rsidRPr="00A64FB8" w:rsidRDefault="004F566A" w:rsidP="004F566A">
      <w:pPr>
        <w:ind w:left="360"/>
        <w:rPr>
          <w:b/>
          <w:bCs/>
        </w:rPr>
      </w:pPr>
    </w:p>
    <w:p w14:paraId="4B3552F9" w14:textId="77777777" w:rsidR="004F566A" w:rsidRPr="00A64FB8" w:rsidRDefault="004F566A" w:rsidP="004F566A">
      <w:pPr>
        <w:numPr>
          <w:ilvl w:val="0"/>
          <w:numId w:val="7"/>
        </w:numPr>
        <w:autoSpaceDN w:val="0"/>
        <w:rPr>
          <w:b/>
          <w:bCs/>
        </w:rPr>
      </w:pPr>
      <w:r w:rsidRPr="00A64FB8">
        <w:t>The current facilities stock is ageing and there needs to be strategic investment into refurbishing the pitches and ancillary facilities. England Hockey works to provide more support for clubs to obtain better agreements with facilities providers &amp; education around owning an asset.</w:t>
      </w:r>
    </w:p>
    <w:p w14:paraId="57BCE4DC" w14:textId="77777777" w:rsidR="004F566A" w:rsidRPr="00A64FB8" w:rsidRDefault="004F566A" w:rsidP="004F566A">
      <w:pPr>
        <w:ind w:left="360"/>
        <w:rPr>
          <w:b/>
          <w:bCs/>
        </w:rPr>
      </w:pPr>
    </w:p>
    <w:p w14:paraId="04A4B3ED" w14:textId="77777777" w:rsidR="004F566A" w:rsidRDefault="004F566A" w:rsidP="004F566A">
      <w:pPr>
        <w:numPr>
          <w:ilvl w:val="0"/>
          <w:numId w:val="6"/>
        </w:numPr>
        <w:autoSpaceDN w:val="0"/>
        <w:rPr>
          <w:b/>
          <w:bCs/>
        </w:rPr>
      </w:pPr>
      <w:r w:rsidRPr="00A64FB8">
        <w:rPr>
          <w:b/>
          <w:bCs/>
        </w:rPr>
        <w:t>DEVELOP: To strategically build new hockey facilities where there is an identified need and ability to deliver and maintain. This might include consolidating hockey provision in a local area where appropriate.</w:t>
      </w:r>
    </w:p>
    <w:p w14:paraId="3D974312" w14:textId="77777777" w:rsidR="004F566A" w:rsidRPr="00A64FB8" w:rsidRDefault="004F566A" w:rsidP="004F566A">
      <w:pPr>
        <w:autoSpaceDN w:val="0"/>
        <w:ind w:left="360"/>
        <w:rPr>
          <w:b/>
          <w:bCs/>
        </w:rPr>
      </w:pPr>
    </w:p>
    <w:p w14:paraId="6EF4D750" w14:textId="77777777" w:rsidR="004F566A" w:rsidRPr="00A64FB8" w:rsidRDefault="004F566A" w:rsidP="004F566A">
      <w:pPr>
        <w:autoSpaceDN w:val="0"/>
      </w:pPr>
      <w:r w:rsidRPr="00A64FB8">
        <w:t xml:space="preserve">England Hockey has identified key areas across the country where there is a lack of suitable hockey provision and there is a need for additional pitches, suitable for hockey. There is an identified demand for multi pitches in the right places to consolidate hockey and allow clubs to have </w:t>
      </w:r>
      <w:proofErr w:type="gramStart"/>
      <w:r w:rsidRPr="00A64FB8">
        <w:t>all of</w:t>
      </w:r>
      <w:proofErr w:type="gramEnd"/>
      <w:r w:rsidRPr="00A64FB8">
        <w:t xml:space="preserve"> their provision catered for at one site.</w:t>
      </w:r>
    </w:p>
    <w:bookmarkEnd w:id="51"/>
    <w:p w14:paraId="41F506BB" w14:textId="77777777" w:rsidR="004F566A" w:rsidRDefault="004F566A" w:rsidP="004F566A">
      <w:pPr>
        <w:rPr>
          <w:b/>
          <w:bCs/>
          <w:i/>
          <w:szCs w:val="26"/>
          <w:lang w:eastAsia="x-none"/>
        </w:rPr>
      </w:pPr>
    </w:p>
    <w:p w14:paraId="701018B6" w14:textId="77777777" w:rsidR="004F566A" w:rsidRPr="007B1A65" w:rsidRDefault="004F566A" w:rsidP="004F566A">
      <w:pPr>
        <w:rPr>
          <w:b/>
          <w:bCs/>
          <w:i/>
          <w:szCs w:val="26"/>
          <w:lang w:eastAsia="x-none"/>
        </w:rPr>
      </w:pPr>
      <w:r w:rsidRPr="007B1A65">
        <w:rPr>
          <w:b/>
          <w:bCs/>
          <w:i/>
          <w:szCs w:val="26"/>
          <w:lang w:eastAsia="x-none"/>
        </w:rPr>
        <w:t xml:space="preserve">England Netball - Your Game, Your Way 2013-17 </w:t>
      </w:r>
    </w:p>
    <w:p w14:paraId="3490E3B9" w14:textId="77777777" w:rsidR="004F566A" w:rsidRPr="007B1A65" w:rsidRDefault="004F566A" w:rsidP="004F566A">
      <w:pPr>
        <w:rPr>
          <w:color w:val="000000"/>
          <w:szCs w:val="22"/>
        </w:rPr>
      </w:pPr>
    </w:p>
    <w:p w14:paraId="357CEF5F" w14:textId="77777777" w:rsidR="004F566A" w:rsidRPr="007B1A65" w:rsidRDefault="004F566A" w:rsidP="004F566A">
      <w:pPr>
        <w:rPr>
          <w:color w:val="000000"/>
          <w:szCs w:val="22"/>
        </w:rPr>
      </w:pPr>
      <w:bookmarkStart w:id="52" w:name="_Hlk520814445"/>
      <w:r>
        <w:rPr>
          <w:color w:val="000000"/>
          <w:szCs w:val="22"/>
        </w:rPr>
        <w:t xml:space="preserve">Even though this Plan is out of date, </w:t>
      </w:r>
      <w:bookmarkEnd w:id="52"/>
      <w:r w:rsidRPr="007B1A65">
        <w:rPr>
          <w:color w:val="000000"/>
          <w:szCs w:val="22"/>
        </w:rPr>
        <w:t>England Netball remains committed to its '10-1-1' mission, vision and values that form the fundamentals for its strategic planning for the future for the sport and business.</w:t>
      </w:r>
    </w:p>
    <w:p w14:paraId="14F7EE13" w14:textId="77777777" w:rsidR="004F566A" w:rsidRPr="007B1A65" w:rsidRDefault="004F566A" w:rsidP="004F566A">
      <w:pPr>
        <w:rPr>
          <w:b/>
          <w:bCs/>
          <w:i/>
          <w:szCs w:val="26"/>
          <w:lang w:eastAsia="x-none"/>
        </w:rPr>
      </w:pPr>
    </w:p>
    <w:p w14:paraId="06750B39" w14:textId="77777777" w:rsidR="004F566A" w:rsidRPr="007B1A65" w:rsidRDefault="004F566A" w:rsidP="004F566A">
      <w:pPr>
        <w:spacing w:after="200" w:line="276" w:lineRule="auto"/>
        <w:jc w:val="left"/>
        <w:rPr>
          <w:rFonts w:eastAsia="Calibri" w:cs="Arial"/>
          <w:szCs w:val="22"/>
        </w:rPr>
      </w:pPr>
      <w:r w:rsidRPr="007B1A65">
        <w:rPr>
          <w:rFonts w:eastAsia="Calibri" w:cs="Arial"/>
          <w:szCs w:val="22"/>
        </w:rPr>
        <w:t xml:space="preserve">To facilitate the successful achievement of Netball 10:1:1 and Goal 4, England Netball will: </w:t>
      </w:r>
    </w:p>
    <w:p w14:paraId="533C45A6" w14:textId="77777777" w:rsidR="004F566A" w:rsidRPr="007B1A65" w:rsidRDefault="004F566A" w:rsidP="004F566A">
      <w:pPr>
        <w:numPr>
          <w:ilvl w:val="0"/>
          <w:numId w:val="4"/>
        </w:numPr>
        <w:rPr>
          <w:rFonts w:cs="Arial"/>
          <w:color w:val="000000"/>
          <w:szCs w:val="22"/>
          <w:lang w:val="x-none" w:eastAsia="x-none"/>
        </w:rPr>
      </w:pPr>
      <w:r w:rsidRPr="007B1A65">
        <w:rPr>
          <w:rFonts w:cs="Arial"/>
          <w:color w:val="000000"/>
          <w:szCs w:val="22"/>
          <w:lang w:val="x-none" w:eastAsia="x-none"/>
        </w:rPr>
        <w:t xml:space="preserve">Accelerate the participation growth by extending our market penetration and reach through the activation of a range of existing and new participant-focused products and programmes that access new and targeted markets. </w:t>
      </w:r>
    </w:p>
    <w:p w14:paraId="4A48D722" w14:textId="77777777" w:rsidR="004F566A" w:rsidRPr="007B1A65" w:rsidRDefault="004F566A" w:rsidP="004F566A">
      <w:pPr>
        <w:numPr>
          <w:ilvl w:val="0"/>
          <w:numId w:val="4"/>
        </w:numPr>
        <w:rPr>
          <w:rFonts w:cs="Arial"/>
          <w:color w:val="000000"/>
          <w:szCs w:val="22"/>
          <w:lang w:val="x-none" w:eastAsia="x-none"/>
        </w:rPr>
      </w:pPr>
      <w:r w:rsidRPr="007B1A65">
        <w:rPr>
          <w:rFonts w:cs="Arial"/>
          <w:color w:val="000000"/>
          <w:szCs w:val="22"/>
          <w:lang w:val="x-none" w:eastAsia="x-none"/>
        </w:rPr>
        <w:lastRenderedPageBreak/>
        <w:t xml:space="preserve">Increase the level of long-term participant retention through targeting programmes at known points of attrition and easy transition through the market segments, supported by an infrastructure that reflects the participant needs and improves their netball experience. </w:t>
      </w:r>
    </w:p>
    <w:p w14:paraId="6772076B" w14:textId="77777777" w:rsidR="004F566A" w:rsidRPr="007B1A65" w:rsidRDefault="004F566A" w:rsidP="004F566A">
      <w:pPr>
        <w:numPr>
          <w:ilvl w:val="0"/>
          <w:numId w:val="4"/>
        </w:numPr>
        <w:rPr>
          <w:rFonts w:cs="Arial"/>
          <w:color w:val="000000"/>
          <w:szCs w:val="22"/>
          <w:lang w:val="x-none" w:eastAsia="x-none"/>
        </w:rPr>
      </w:pPr>
      <w:r w:rsidRPr="007B1A65">
        <w:rPr>
          <w:rFonts w:cs="Arial"/>
          <w:color w:val="000000"/>
          <w:szCs w:val="22"/>
          <w:lang w:val="x-none" w:eastAsia="x-none"/>
        </w:rPr>
        <w:t xml:space="preserve">Build a sustainable performance pathway and system built on the principles of purposeful practice and appropriate quality athlete coach contact time. </w:t>
      </w:r>
    </w:p>
    <w:p w14:paraId="1C938C6F" w14:textId="77777777" w:rsidR="004F566A" w:rsidRPr="007B1A65" w:rsidRDefault="004F566A" w:rsidP="004F566A">
      <w:pPr>
        <w:numPr>
          <w:ilvl w:val="0"/>
          <w:numId w:val="4"/>
        </w:numPr>
        <w:rPr>
          <w:rFonts w:cs="Arial"/>
          <w:color w:val="000000"/>
          <w:szCs w:val="22"/>
          <w:lang w:val="x-none" w:eastAsia="x-none"/>
        </w:rPr>
      </w:pPr>
      <w:r w:rsidRPr="007B1A65">
        <w:rPr>
          <w:rFonts w:cs="Arial"/>
          <w:color w:val="000000"/>
          <w:szCs w:val="22"/>
          <w:lang w:val="x-none" w:eastAsia="x-none"/>
        </w:rPr>
        <w:t xml:space="preserve">Develop sustainable revenue streams through the commercialisation of a portfolio of products and programmes and increasing membership sales. This will also include the creation of cost efficiencies and improved value for money through innovative partnerships and collaborations in all aspects of the business. </w:t>
      </w:r>
    </w:p>
    <w:p w14:paraId="637F3BC3" w14:textId="77777777" w:rsidR="004F566A" w:rsidRPr="007B1A65" w:rsidRDefault="004F566A" w:rsidP="004F566A">
      <w:pPr>
        <w:numPr>
          <w:ilvl w:val="0"/>
          <w:numId w:val="4"/>
        </w:numPr>
        <w:rPr>
          <w:rFonts w:cs="Arial"/>
          <w:color w:val="000000"/>
          <w:szCs w:val="22"/>
          <w:lang w:val="x-none" w:eastAsia="x-none"/>
        </w:rPr>
      </w:pPr>
      <w:r w:rsidRPr="007B1A65">
        <w:rPr>
          <w:rFonts w:cs="Arial"/>
          <w:color w:val="000000"/>
          <w:szCs w:val="22"/>
          <w:lang w:val="x-none" w:eastAsia="x-none"/>
        </w:rPr>
        <w:t>Establish high standards of leadership and governance that protect the game and its people and facilitates the on-going growth and transformation of the NGB and sport.</w:t>
      </w:r>
    </w:p>
    <w:p w14:paraId="2324A5F2" w14:textId="77777777" w:rsidR="004F566A" w:rsidRPr="00A63C60" w:rsidRDefault="004F566A" w:rsidP="004F566A">
      <w:pPr>
        <w:spacing w:after="200" w:line="276" w:lineRule="auto"/>
        <w:ind w:left="720"/>
        <w:contextualSpacing/>
        <w:jc w:val="left"/>
        <w:rPr>
          <w:rFonts w:eastAsia="Calibri" w:cs="Arial"/>
          <w:szCs w:val="22"/>
        </w:rPr>
      </w:pPr>
    </w:p>
    <w:p w14:paraId="4FFF034A" w14:textId="26BF8BB4" w:rsidR="004F566A" w:rsidRPr="00272450" w:rsidRDefault="004F566A" w:rsidP="004F566A">
      <w:pPr>
        <w:autoSpaceDE w:val="0"/>
        <w:autoSpaceDN w:val="0"/>
        <w:adjustRightInd w:val="0"/>
        <w:rPr>
          <w:rFonts w:cs="Arial"/>
          <w:b/>
          <w:i/>
          <w:szCs w:val="22"/>
          <w:lang w:eastAsia="en-GB"/>
        </w:rPr>
      </w:pPr>
      <w:bookmarkStart w:id="53" w:name="_Hlk530756515"/>
      <w:bookmarkStart w:id="54" w:name="_Hlk66347107"/>
      <w:bookmarkStart w:id="55" w:name="_Hlk520814515"/>
      <w:r w:rsidRPr="00026CE2">
        <w:rPr>
          <w:rFonts w:cs="Arial"/>
          <w:b/>
          <w:i/>
          <w:szCs w:val="22"/>
          <w:lang w:eastAsia="en-GB"/>
        </w:rPr>
        <w:t xml:space="preserve">Tennis in Britain </w:t>
      </w:r>
      <w:r>
        <w:rPr>
          <w:rFonts w:cs="Arial"/>
          <w:b/>
          <w:i/>
          <w:szCs w:val="22"/>
          <w:lang w:eastAsia="en-GB"/>
        </w:rPr>
        <w:t xml:space="preserve">- </w:t>
      </w:r>
      <w:r w:rsidRPr="00026CE2">
        <w:rPr>
          <w:rFonts w:cs="Arial"/>
          <w:b/>
          <w:i/>
          <w:szCs w:val="22"/>
          <w:lang w:eastAsia="en-GB"/>
        </w:rPr>
        <w:t xml:space="preserve">LTA Strategy </w:t>
      </w:r>
    </w:p>
    <w:p w14:paraId="052E0793" w14:textId="77777777" w:rsidR="004F566A" w:rsidRPr="00A63C60" w:rsidRDefault="004F566A" w:rsidP="004F566A">
      <w:pPr>
        <w:autoSpaceDE w:val="0"/>
        <w:autoSpaceDN w:val="0"/>
        <w:adjustRightInd w:val="0"/>
        <w:rPr>
          <w:rFonts w:cs="Arial"/>
          <w:color w:val="231F20"/>
          <w:szCs w:val="22"/>
          <w:lang w:eastAsia="en-GB"/>
        </w:rPr>
      </w:pPr>
    </w:p>
    <w:p w14:paraId="51E55623" w14:textId="77777777" w:rsidR="004F566A" w:rsidRPr="00441B32" w:rsidRDefault="004F566A" w:rsidP="004F566A">
      <w:r w:rsidRPr="00441B32">
        <w:t>The LTA</w:t>
      </w:r>
      <w:r>
        <w:t>’s v</w:t>
      </w:r>
      <w:r w:rsidRPr="00BB0FD4">
        <w:t xml:space="preserve">ision </w:t>
      </w:r>
      <w:r>
        <w:t xml:space="preserve">for </w:t>
      </w:r>
      <w:r w:rsidRPr="00BB0FD4">
        <w:t>2019 – 2023</w:t>
      </w:r>
      <w:r>
        <w:t xml:space="preserve">, </w:t>
      </w:r>
      <w:r w:rsidRPr="00BB0FD4">
        <w:t>Tennis Opened Up</w:t>
      </w:r>
      <w:r>
        <w:t xml:space="preserve"> </w:t>
      </w:r>
      <w:r w:rsidRPr="00441B32">
        <w:t xml:space="preserve">includes </w:t>
      </w:r>
      <w:r>
        <w:t>seven</w:t>
      </w:r>
      <w:r w:rsidRPr="00441B32">
        <w:t xml:space="preserve"> strategies relating to three </w:t>
      </w:r>
      <w:r>
        <w:t>objectives which are built around its mission ‘</w:t>
      </w:r>
      <w:r w:rsidRPr="00441B32">
        <w:rPr>
          <w:rFonts w:cs="Arial"/>
        </w:rPr>
        <w:t>to grow tennis by making it relevant, accessible, welcoming and enjoyable</w:t>
      </w:r>
      <w:r>
        <w:rPr>
          <w:rFonts w:cs="Arial"/>
        </w:rPr>
        <w:t>’.</w:t>
      </w:r>
    </w:p>
    <w:p w14:paraId="66265E58" w14:textId="77777777" w:rsidR="004F566A" w:rsidRDefault="004F566A" w:rsidP="004F566A">
      <w:pPr>
        <w:rPr>
          <w:rFonts w:cs="Arial"/>
          <w:b/>
          <w:bCs/>
        </w:rPr>
      </w:pPr>
    </w:p>
    <w:p w14:paraId="68FE49CE" w14:textId="77777777" w:rsidR="004F566A" w:rsidRPr="00441B32" w:rsidRDefault="004F566A" w:rsidP="004F566A">
      <w:pPr>
        <w:rPr>
          <w:rFonts w:cs="Arial"/>
          <w:b/>
          <w:bCs/>
        </w:rPr>
      </w:pPr>
      <w:r w:rsidRPr="00441B32">
        <w:rPr>
          <w:rFonts w:cs="Arial"/>
          <w:b/>
          <w:bCs/>
        </w:rPr>
        <w:t>Objectives</w:t>
      </w:r>
    </w:p>
    <w:p w14:paraId="7E625CFE" w14:textId="77777777" w:rsidR="004F566A" w:rsidRPr="00441B32" w:rsidRDefault="004F566A" w:rsidP="004F566A">
      <w:pPr>
        <w:numPr>
          <w:ilvl w:val="0"/>
          <w:numId w:val="4"/>
        </w:numPr>
        <w:rPr>
          <w:rFonts w:cs="Arial"/>
        </w:rPr>
      </w:pPr>
      <w:r w:rsidRPr="00441B32">
        <w:rPr>
          <w:rFonts w:cs="Arial"/>
        </w:rPr>
        <w:t>Increase the number of fans on our database from [623,602] to [1,000,000] by 2023.</w:t>
      </w:r>
    </w:p>
    <w:p w14:paraId="1E967177" w14:textId="77777777" w:rsidR="004F566A" w:rsidRPr="00441B32" w:rsidRDefault="004F566A" w:rsidP="004F566A">
      <w:pPr>
        <w:numPr>
          <w:ilvl w:val="0"/>
          <w:numId w:val="4"/>
        </w:numPr>
        <w:rPr>
          <w:rFonts w:cs="Arial"/>
        </w:rPr>
      </w:pPr>
      <w:r w:rsidRPr="00441B32">
        <w:rPr>
          <w:rFonts w:cs="Arial"/>
        </w:rPr>
        <w:t xml:space="preserve">More people playing more </w:t>
      </w:r>
      <w:proofErr w:type="gramStart"/>
      <w:r w:rsidRPr="00441B32">
        <w:rPr>
          <w:rFonts w:cs="Arial"/>
        </w:rPr>
        <w:t>often;</w:t>
      </w:r>
      <w:proofErr w:type="gramEnd"/>
    </w:p>
    <w:p w14:paraId="0C8B9902" w14:textId="77777777" w:rsidR="004F566A" w:rsidRDefault="004F566A" w:rsidP="004F566A">
      <w:pPr>
        <w:numPr>
          <w:ilvl w:val="1"/>
          <w:numId w:val="4"/>
        </w:numPr>
        <w:tabs>
          <w:tab w:val="clear" w:pos="1440"/>
        </w:tabs>
        <w:ind w:left="896" w:hanging="357"/>
        <w:rPr>
          <w:rFonts w:cs="Arial"/>
        </w:rPr>
      </w:pPr>
      <w:r w:rsidRPr="00441B32">
        <w:rPr>
          <w:rFonts w:cs="Arial"/>
        </w:rPr>
        <w:t xml:space="preserve">Increase the number of adults playing tennis each year from [7.7% (4,018,600)] of the population to [8.5% (4,420,460)], </w:t>
      </w:r>
      <w:r>
        <w:rPr>
          <w:rFonts w:cs="Arial"/>
        </w:rPr>
        <w:t xml:space="preserve">and </w:t>
      </w:r>
      <w:r w:rsidRPr="00272450">
        <w:rPr>
          <w:rFonts w:cs="Arial"/>
        </w:rPr>
        <w:t>the frequency of adults playing tennis twice a month 2.5% 1,311,800 to 1.9% 1,500,000 by 2023</w:t>
      </w:r>
      <w:r w:rsidRPr="00441B32">
        <w:rPr>
          <w:rFonts w:cs="Arial"/>
        </w:rPr>
        <w:t>.</w:t>
      </w:r>
    </w:p>
    <w:p w14:paraId="62798CBC" w14:textId="77777777" w:rsidR="004F566A" w:rsidRPr="00272450" w:rsidRDefault="004F566A" w:rsidP="004F566A">
      <w:pPr>
        <w:numPr>
          <w:ilvl w:val="1"/>
          <w:numId w:val="4"/>
        </w:numPr>
        <w:tabs>
          <w:tab w:val="clear" w:pos="1440"/>
        </w:tabs>
        <w:ind w:left="896" w:hanging="357"/>
        <w:rPr>
          <w:rFonts w:cs="Arial"/>
        </w:rPr>
      </w:pPr>
      <w:r>
        <w:rPr>
          <w:lang w:val="en-US"/>
        </w:rPr>
        <w:t>The number of children playing tennis once a week from 550,000 to 700,000 (7.9% to 10% of the population) by 2023.</w:t>
      </w:r>
    </w:p>
    <w:p w14:paraId="6C18EC2D" w14:textId="77777777" w:rsidR="004F566A" w:rsidRPr="00441B32" w:rsidRDefault="004F566A" w:rsidP="004F566A">
      <w:pPr>
        <w:numPr>
          <w:ilvl w:val="0"/>
          <w:numId w:val="4"/>
        </w:numPr>
        <w:rPr>
          <w:rFonts w:cs="Arial"/>
        </w:rPr>
      </w:pPr>
      <w:r w:rsidRPr="00441B32">
        <w:rPr>
          <w:rFonts w:cs="Arial"/>
        </w:rPr>
        <w:t>Enable 5 new players to break into the top 100 by 2023 and inspire the tennis audience.</w:t>
      </w:r>
    </w:p>
    <w:p w14:paraId="1329590F" w14:textId="77777777" w:rsidR="004F566A" w:rsidRPr="00441B32" w:rsidRDefault="004F566A" w:rsidP="004F566A">
      <w:pPr>
        <w:rPr>
          <w:rFonts w:cs="Arial"/>
          <w:b/>
          <w:bCs/>
        </w:rPr>
      </w:pPr>
    </w:p>
    <w:p w14:paraId="344A5EB4" w14:textId="77777777" w:rsidR="004F566A" w:rsidRPr="00441B32" w:rsidRDefault="004F566A" w:rsidP="004F566A">
      <w:pPr>
        <w:rPr>
          <w:rFonts w:cs="Arial"/>
          <w:b/>
          <w:bCs/>
        </w:rPr>
      </w:pPr>
      <w:r w:rsidRPr="00441B32">
        <w:rPr>
          <w:rFonts w:cs="Arial"/>
          <w:b/>
          <w:bCs/>
        </w:rPr>
        <w:t xml:space="preserve">Strategies       </w:t>
      </w:r>
    </w:p>
    <w:p w14:paraId="241FF975" w14:textId="77777777" w:rsidR="004F566A" w:rsidRPr="00441B32" w:rsidRDefault="004F566A" w:rsidP="004F566A">
      <w:pPr>
        <w:rPr>
          <w:rFonts w:cs="Arial"/>
        </w:rPr>
      </w:pPr>
    </w:p>
    <w:p w14:paraId="79B1BDB7" w14:textId="77777777" w:rsidR="004F566A" w:rsidRPr="00441B32" w:rsidRDefault="004F566A" w:rsidP="004F566A">
      <w:pPr>
        <w:pStyle w:val="ListParagraph"/>
        <w:numPr>
          <w:ilvl w:val="0"/>
          <w:numId w:val="42"/>
        </w:numPr>
        <w:ind w:left="567" w:hanging="425"/>
        <w:jc w:val="left"/>
        <w:rPr>
          <w:rFonts w:cs="Arial"/>
        </w:rPr>
      </w:pPr>
      <w:r w:rsidRPr="00441B32">
        <w:rPr>
          <w:rFonts w:cs="Arial"/>
        </w:rPr>
        <w:t>Visibility -Broaden relevance and increase visibility of tennis all year round to build engagement and participation with fans and players.</w:t>
      </w:r>
    </w:p>
    <w:p w14:paraId="32C808DF" w14:textId="77777777" w:rsidR="004F566A" w:rsidRPr="00441B32" w:rsidRDefault="004F566A" w:rsidP="004F566A">
      <w:pPr>
        <w:pStyle w:val="ListParagraph"/>
        <w:numPr>
          <w:ilvl w:val="0"/>
          <w:numId w:val="42"/>
        </w:numPr>
        <w:ind w:left="567" w:hanging="425"/>
        <w:jc w:val="left"/>
        <w:rPr>
          <w:rFonts w:cs="Arial"/>
        </w:rPr>
      </w:pPr>
      <w:r w:rsidRPr="00441B32">
        <w:rPr>
          <w:rFonts w:cs="Arial"/>
        </w:rPr>
        <w:t>Innovation - Innovate in the delivery of tennis to widen its appeal.</w:t>
      </w:r>
    </w:p>
    <w:p w14:paraId="3F09225C" w14:textId="77777777" w:rsidR="004F566A" w:rsidRPr="00441B32" w:rsidRDefault="004F566A" w:rsidP="004F566A">
      <w:pPr>
        <w:pStyle w:val="ListParagraph"/>
        <w:numPr>
          <w:ilvl w:val="0"/>
          <w:numId w:val="42"/>
        </w:numPr>
        <w:ind w:left="567" w:hanging="425"/>
        <w:jc w:val="left"/>
        <w:rPr>
          <w:rFonts w:cs="Arial"/>
        </w:rPr>
      </w:pPr>
      <w:r w:rsidRPr="00441B32">
        <w:rPr>
          <w:rFonts w:cs="Arial"/>
        </w:rPr>
        <w:t>Investment - Support community facilities and schools to increase the opportunities to play</w:t>
      </w:r>
    </w:p>
    <w:p w14:paraId="5C780AF9" w14:textId="77777777" w:rsidR="004F566A" w:rsidRPr="00441B32" w:rsidRDefault="004F566A" w:rsidP="004F566A">
      <w:pPr>
        <w:pStyle w:val="ListParagraph"/>
        <w:numPr>
          <w:ilvl w:val="0"/>
          <w:numId w:val="42"/>
        </w:numPr>
        <w:ind w:left="567" w:hanging="425"/>
        <w:jc w:val="left"/>
        <w:rPr>
          <w:rFonts w:cs="Arial"/>
        </w:rPr>
      </w:pPr>
      <w:r w:rsidRPr="00441B32">
        <w:rPr>
          <w:rFonts w:cs="Arial"/>
        </w:rPr>
        <w:t xml:space="preserve">Accessibility - Make the customer journey to playing tennis easier and more accessible for anyone </w:t>
      </w:r>
    </w:p>
    <w:p w14:paraId="0449CD59" w14:textId="77777777" w:rsidR="004F566A" w:rsidRPr="00441B32" w:rsidRDefault="004F566A" w:rsidP="004F566A">
      <w:pPr>
        <w:pStyle w:val="ListParagraph"/>
        <w:numPr>
          <w:ilvl w:val="0"/>
          <w:numId w:val="42"/>
        </w:numPr>
        <w:ind w:left="567" w:hanging="425"/>
        <w:jc w:val="left"/>
        <w:rPr>
          <w:rFonts w:cs="Arial"/>
        </w:rPr>
      </w:pPr>
      <w:r w:rsidRPr="00441B32">
        <w:rPr>
          <w:rFonts w:cs="Arial"/>
        </w:rPr>
        <w:t>Engagement - Engage and collaborate with everyone involved in delivering tennis in Britain, particularly coaches and volunteers to attract and maintain more people in the game.</w:t>
      </w:r>
    </w:p>
    <w:p w14:paraId="1E578F79" w14:textId="77777777" w:rsidR="004F566A" w:rsidRPr="00441B32" w:rsidRDefault="004F566A" w:rsidP="004F566A">
      <w:pPr>
        <w:pStyle w:val="ListParagraph"/>
        <w:numPr>
          <w:ilvl w:val="0"/>
          <w:numId w:val="42"/>
        </w:numPr>
        <w:ind w:left="567" w:hanging="425"/>
        <w:jc w:val="left"/>
        <w:rPr>
          <w:rFonts w:cs="Arial"/>
        </w:rPr>
      </w:pPr>
      <w:r w:rsidRPr="00441B32">
        <w:rPr>
          <w:rFonts w:cs="Arial"/>
        </w:rPr>
        <w:t xml:space="preserve">Performance - Create a pathway for British champions that nurtures a diverse team of players, </w:t>
      </w:r>
      <w:proofErr w:type="gramStart"/>
      <w:r w:rsidRPr="00441B32">
        <w:rPr>
          <w:rFonts w:cs="Arial"/>
        </w:rPr>
        <w:t>people</w:t>
      </w:r>
      <w:proofErr w:type="gramEnd"/>
      <w:r w:rsidRPr="00441B32">
        <w:rPr>
          <w:rFonts w:cs="Arial"/>
        </w:rPr>
        <w:t xml:space="preserve"> and leaders.</w:t>
      </w:r>
    </w:p>
    <w:p w14:paraId="2027DB04" w14:textId="77777777" w:rsidR="004F566A" w:rsidRPr="00441B32" w:rsidRDefault="004F566A" w:rsidP="004F566A">
      <w:pPr>
        <w:pStyle w:val="ListParagraph"/>
        <w:numPr>
          <w:ilvl w:val="0"/>
          <w:numId w:val="42"/>
        </w:numPr>
        <w:ind w:left="567" w:hanging="425"/>
        <w:jc w:val="left"/>
        <w:rPr>
          <w:rFonts w:cs="Arial"/>
        </w:rPr>
      </w:pPr>
      <w:r w:rsidRPr="00441B32">
        <w:rPr>
          <w:rFonts w:cs="Arial"/>
        </w:rPr>
        <w:t>Leadership - Lead tennis in Britain to the highest standard so it is a safe, welcoming, well-run sport.</w:t>
      </w:r>
    </w:p>
    <w:bookmarkEnd w:id="53"/>
    <w:bookmarkEnd w:id="54"/>
    <w:p w14:paraId="3409FBED" w14:textId="77777777" w:rsidR="004F566A" w:rsidRPr="00A63C60" w:rsidRDefault="004F566A" w:rsidP="004F566A">
      <w:pPr>
        <w:autoSpaceDE w:val="0"/>
        <w:autoSpaceDN w:val="0"/>
        <w:adjustRightInd w:val="0"/>
        <w:rPr>
          <w:rFonts w:cs="Arial"/>
          <w:color w:val="231F20"/>
          <w:szCs w:val="22"/>
          <w:lang w:eastAsia="en-GB"/>
        </w:rPr>
      </w:pPr>
    </w:p>
    <w:p w14:paraId="7E1273E8" w14:textId="77777777" w:rsidR="004F566A" w:rsidRPr="00441B32" w:rsidRDefault="004F566A" w:rsidP="004F566A">
      <w:pPr>
        <w:autoSpaceDE w:val="0"/>
        <w:autoSpaceDN w:val="0"/>
        <w:adjustRightInd w:val="0"/>
        <w:rPr>
          <w:rFonts w:cs="Arial"/>
          <w:b/>
          <w:i/>
          <w:szCs w:val="22"/>
          <w:lang w:eastAsia="en-GB"/>
        </w:rPr>
      </w:pPr>
      <w:bookmarkStart w:id="56" w:name="_Hlk520107224"/>
      <w:bookmarkEnd w:id="55"/>
      <w:r w:rsidRPr="00441B32">
        <w:rPr>
          <w:rFonts w:cs="Arial"/>
          <w:b/>
          <w:i/>
          <w:szCs w:val="22"/>
          <w:lang w:eastAsia="en-GB"/>
        </w:rPr>
        <w:t>British Crown Green Bowling Association</w:t>
      </w:r>
    </w:p>
    <w:p w14:paraId="24F5900E" w14:textId="77777777" w:rsidR="004F566A" w:rsidRPr="00441B32" w:rsidRDefault="004F566A" w:rsidP="004F566A">
      <w:pPr>
        <w:autoSpaceDE w:val="0"/>
        <w:autoSpaceDN w:val="0"/>
        <w:adjustRightInd w:val="0"/>
        <w:rPr>
          <w:rFonts w:cs="Arial"/>
          <w:szCs w:val="22"/>
          <w:lang w:eastAsia="en-GB"/>
        </w:rPr>
      </w:pPr>
    </w:p>
    <w:p w14:paraId="7BA43DD4" w14:textId="77777777" w:rsidR="004F566A" w:rsidRPr="00441B32" w:rsidRDefault="004F566A" w:rsidP="004F566A">
      <w:pPr>
        <w:autoSpaceDE w:val="0"/>
        <w:autoSpaceDN w:val="0"/>
        <w:adjustRightInd w:val="0"/>
        <w:rPr>
          <w:rFonts w:cs="Arial"/>
          <w:szCs w:val="22"/>
          <w:lang w:eastAsia="en-GB"/>
        </w:rPr>
      </w:pPr>
      <w:r w:rsidRPr="00441B32">
        <w:rPr>
          <w:rFonts w:cs="Arial"/>
          <w:szCs w:val="22"/>
          <w:lang w:eastAsia="en-GB"/>
        </w:rPr>
        <w:t>Please note there is no current facility guidance provided by British Crown Green Bowling Association responsible for crown green bowls in England.</w:t>
      </w:r>
    </w:p>
    <w:p w14:paraId="66E4D890" w14:textId="77777777" w:rsidR="004F566A" w:rsidRPr="007D3F01" w:rsidRDefault="004F566A" w:rsidP="004F566A">
      <w:pPr>
        <w:autoSpaceDE w:val="0"/>
        <w:autoSpaceDN w:val="0"/>
        <w:adjustRightInd w:val="0"/>
        <w:rPr>
          <w:rFonts w:cs="Arial"/>
          <w:color w:val="231F20"/>
          <w:szCs w:val="22"/>
          <w:lang w:eastAsia="en-GB"/>
        </w:rPr>
      </w:pPr>
    </w:p>
    <w:p w14:paraId="7454F18A" w14:textId="77777777" w:rsidR="004F566A" w:rsidRDefault="00315983" w:rsidP="004F566A">
      <w:pPr>
        <w:autoSpaceDE w:val="0"/>
        <w:autoSpaceDN w:val="0"/>
        <w:adjustRightInd w:val="0"/>
        <w:rPr>
          <w:rFonts w:cs="Arial"/>
          <w:color w:val="231F20"/>
          <w:szCs w:val="22"/>
          <w:lang w:eastAsia="en-GB"/>
        </w:rPr>
      </w:pPr>
      <w:hyperlink r:id="rId17" w:history="1">
        <w:r w:rsidR="004F566A" w:rsidRPr="00CD76D5">
          <w:rPr>
            <w:rStyle w:val="Hyperlink"/>
            <w:rFonts w:cs="Arial"/>
            <w:szCs w:val="22"/>
            <w:lang w:eastAsia="en-GB"/>
          </w:rPr>
          <w:t>http://bcgba.org.uk/index.html</w:t>
        </w:r>
      </w:hyperlink>
    </w:p>
    <w:bookmarkEnd w:id="56"/>
    <w:bookmarkEnd w:id="28"/>
    <w:p w14:paraId="2614C8AF" w14:textId="77777777" w:rsidR="004F566A" w:rsidRDefault="004F566A" w:rsidP="004F566A">
      <w:pPr>
        <w:jc w:val="left"/>
        <w:rPr>
          <w:b/>
          <w:i/>
        </w:rPr>
      </w:pPr>
    </w:p>
    <w:p w14:paraId="77C4872A" w14:textId="77777777" w:rsidR="006A3B65" w:rsidRDefault="006A3B65">
      <w:pPr>
        <w:jc w:val="left"/>
        <w:rPr>
          <w:b/>
          <w:i/>
        </w:rPr>
      </w:pPr>
      <w:r>
        <w:rPr>
          <w:b/>
          <w:i/>
        </w:rPr>
        <w:br w:type="page"/>
      </w:r>
    </w:p>
    <w:p w14:paraId="0663968D" w14:textId="010D56B8" w:rsidR="004F566A" w:rsidRDefault="004F566A" w:rsidP="004F566A">
      <w:pPr>
        <w:jc w:val="left"/>
        <w:rPr>
          <w:rFonts w:cs="Arial"/>
          <w:b/>
          <w:bCs/>
          <w:i/>
          <w:color w:val="000000"/>
          <w:szCs w:val="22"/>
        </w:rPr>
      </w:pPr>
      <w:r>
        <w:rPr>
          <w:b/>
          <w:i/>
        </w:rPr>
        <w:lastRenderedPageBreak/>
        <w:t>Growing the Game of Golf in England</w:t>
      </w:r>
      <w:r w:rsidRPr="001D4166">
        <w:rPr>
          <w:rFonts w:cs="Arial"/>
          <w:b/>
          <w:bCs/>
          <w:i/>
          <w:color w:val="000000"/>
          <w:szCs w:val="22"/>
        </w:rPr>
        <w:t xml:space="preserve"> (201</w:t>
      </w:r>
      <w:r>
        <w:rPr>
          <w:rFonts w:cs="Arial"/>
          <w:b/>
          <w:bCs/>
          <w:i/>
          <w:color w:val="000000"/>
          <w:szCs w:val="22"/>
        </w:rPr>
        <w:t>7</w:t>
      </w:r>
      <w:r w:rsidRPr="001D4166">
        <w:rPr>
          <w:rFonts w:cs="Arial"/>
          <w:b/>
          <w:bCs/>
          <w:i/>
          <w:color w:val="000000"/>
          <w:szCs w:val="22"/>
        </w:rPr>
        <w:t>-20</w:t>
      </w:r>
      <w:r>
        <w:rPr>
          <w:rFonts w:cs="Arial"/>
          <w:b/>
          <w:bCs/>
          <w:i/>
          <w:color w:val="000000"/>
          <w:szCs w:val="22"/>
        </w:rPr>
        <w:t>21</w:t>
      </w:r>
      <w:r w:rsidRPr="001D4166">
        <w:rPr>
          <w:rFonts w:cs="Arial"/>
          <w:b/>
          <w:bCs/>
          <w:i/>
          <w:color w:val="000000"/>
          <w:szCs w:val="22"/>
        </w:rPr>
        <w:t>)</w:t>
      </w:r>
    </w:p>
    <w:p w14:paraId="359362CF" w14:textId="77777777" w:rsidR="004F566A" w:rsidRDefault="004F566A" w:rsidP="004F566A">
      <w:pPr>
        <w:jc w:val="left"/>
        <w:rPr>
          <w:rFonts w:cs="Arial"/>
          <w:b/>
          <w:bCs/>
          <w:i/>
          <w:color w:val="000000"/>
          <w:szCs w:val="22"/>
        </w:rPr>
      </w:pPr>
    </w:p>
    <w:p w14:paraId="724272E4" w14:textId="77777777" w:rsidR="004F566A" w:rsidRDefault="004F566A" w:rsidP="004F566A">
      <w:pPr>
        <w:rPr>
          <w:rFonts w:cs="Arial"/>
          <w:bCs/>
          <w:color w:val="000000"/>
          <w:szCs w:val="22"/>
        </w:rPr>
      </w:pPr>
      <w:r>
        <w:rPr>
          <w:rFonts w:cs="Arial"/>
          <w:bCs/>
          <w:color w:val="000000"/>
          <w:szCs w:val="22"/>
        </w:rPr>
        <w:t xml:space="preserve">In 2014, England Golf developed its first national strategy to help golf in England rise to some serious challenges. Membership was declining, many clubs were facing financial and business problems and the perception of the game was proving damaging. As such, it decided to set out recommendations for actions that would help “raise the game”. </w:t>
      </w:r>
    </w:p>
    <w:p w14:paraId="7A3E90E8" w14:textId="77777777" w:rsidR="004F566A" w:rsidRDefault="004F566A" w:rsidP="004F566A">
      <w:pPr>
        <w:rPr>
          <w:rFonts w:cs="Arial"/>
          <w:bCs/>
          <w:color w:val="000000"/>
          <w:szCs w:val="22"/>
        </w:rPr>
      </w:pPr>
    </w:p>
    <w:p w14:paraId="4D4A0CB1" w14:textId="77777777" w:rsidR="004F566A" w:rsidRDefault="004F566A" w:rsidP="004F566A">
      <w:pPr>
        <w:rPr>
          <w:rFonts w:cs="Arial"/>
          <w:bCs/>
          <w:color w:val="000000"/>
          <w:szCs w:val="22"/>
        </w:rPr>
      </w:pPr>
      <w:r>
        <w:rPr>
          <w:rFonts w:cs="Arial"/>
          <w:bCs/>
          <w:color w:val="000000"/>
          <w:szCs w:val="22"/>
        </w:rPr>
        <w:t xml:space="preserve">The 2014 strategy helped achieve the following: </w:t>
      </w:r>
    </w:p>
    <w:p w14:paraId="2CD5B83F" w14:textId="77777777" w:rsidR="004F566A" w:rsidRDefault="004F566A" w:rsidP="004F566A">
      <w:pPr>
        <w:rPr>
          <w:rFonts w:cs="Arial"/>
          <w:bCs/>
          <w:color w:val="000000"/>
          <w:szCs w:val="22"/>
        </w:rPr>
      </w:pPr>
    </w:p>
    <w:p w14:paraId="1E0A097A" w14:textId="77777777" w:rsidR="004F566A" w:rsidRDefault="004F566A" w:rsidP="004F566A">
      <w:pPr>
        <w:pStyle w:val="ListParagraph"/>
        <w:numPr>
          <w:ilvl w:val="0"/>
          <w:numId w:val="40"/>
        </w:numPr>
        <w:rPr>
          <w:rFonts w:cs="Arial"/>
          <w:bCs/>
          <w:color w:val="000000"/>
          <w:szCs w:val="22"/>
        </w:rPr>
      </w:pPr>
      <w:r>
        <w:rPr>
          <w:rFonts w:cs="Arial"/>
          <w:bCs/>
          <w:color w:val="000000"/>
          <w:szCs w:val="22"/>
        </w:rPr>
        <w:t xml:space="preserve">427,111 people being introduced to golf for the first time. </w:t>
      </w:r>
    </w:p>
    <w:p w14:paraId="021A56D4" w14:textId="77777777" w:rsidR="004F566A" w:rsidRDefault="004F566A" w:rsidP="004F566A">
      <w:pPr>
        <w:pStyle w:val="ListParagraph"/>
        <w:numPr>
          <w:ilvl w:val="0"/>
          <w:numId w:val="40"/>
        </w:numPr>
        <w:rPr>
          <w:rFonts w:cs="Arial"/>
          <w:bCs/>
          <w:color w:val="000000"/>
          <w:szCs w:val="22"/>
        </w:rPr>
      </w:pPr>
      <w:r>
        <w:rPr>
          <w:rFonts w:cs="Arial"/>
          <w:bCs/>
          <w:color w:val="000000"/>
          <w:szCs w:val="22"/>
        </w:rPr>
        <w:t xml:space="preserve">31,913 new members for England’s golf clubs from national initiatives. </w:t>
      </w:r>
    </w:p>
    <w:p w14:paraId="4781BDC2" w14:textId="77777777" w:rsidR="004F566A" w:rsidRDefault="004F566A" w:rsidP="004F566A">
      <w:pPr>
        <w:pStyle w:val="ListParagraph"/>
        <w:numPr>
          <w:ilvl w:val="0"/>
          <w:numId w:val="40"/>
        </w:numPr>
        <w:rPr>
          <w:rFonts w:cs="Arial"/>
          <w:bCs/>
          <w:color w:val="000000"/>
          <w:szCs w:val="22"/>
        </w:rPr>
      </w:pPr>
      <w:r>
        <w:rPr>
          <w:rFonts w:cs="Arial"/>
          <w:bCs/>
          <w:color w:val="000000"/>
          <w:szCs w:val="22"/>
        </w:rPr>
        <w:t xml:space="preserve">Over £25 million generated for golf clubs through new members. </w:t>
      </w:r>
    </w:p>
    <w:p w14:paraId="5759A4E7" w14:textId="77777777" w:rsidR="004F566A" w:rsidRDefault="004F566A" w:rsidP="004F566A">
      <w:pPr>
        <w:pStyle w:val="ListParagraph"/>
        <w:numPr>
          <w:ilvl w:val="0"/>
          <w:numId w:val="40"/>
        </w:numPr>
        <w:rPr>
          <w:rFonts w:cs="Arial"/>
          <w:bCs/>
          <w:color w:val="000000"/>
          <w:szCs w:val="22"/>
        </w:rPr>
      </w:pPr>
      <w:r>
        <w:rPr>
          <w:rFonts w:cs="Arial"/>
          <w:bCs/>
          <w:color w:val="000000"/>
          <w:szCs w:val="22"/>
        </w:rPr>
        <w:t>Four counties to merge their men’s and women’s unions associations.</w:t>
      </w:r>
    </w:p>
    <w:p w14:paraId="25181234" w14:textId="77777777" w:rsidR="004F566A" w:rsidRDefault="004F566A" w:rsidP="004F566A">
      <w:pPr>
        <w:pStyle w:val="ListParagraph"/>
        <w:numPr>
          <w:ilvl w:val="0"/>
          <w:numId w:val="40"/>
        </w:numPr>
        <w:rPr>
          <w:rFonts w:cs="Arial"/>
          <w:bCs/>
          <w:color w:val="000000"/>
          <w:szCs w:val="22"/>
        </w:rPr>
      </w:pPr>
      <w:r>
        <w:rPr>
          <w:rFonts w:cs="Arial"/>
          <w:bCs/>
          <w:color w:val="000000"/>
          <w:szCs w:val="22"/>
        </w:rPr>
        <w:t xml:space="preserve">Support for 15,200 national, </w:t>
      </w:r>
      <w:proofErr w:type="gramStart"/>
      <w:r>
        <w:rPr>
          <w:rFonts w:cs="Arial"/>
          <w:bCs/>
          <w:color w:val="000000"/>
          <w:szCs w:val="22"/>
        </w:rPr>
        <w:t>regional</w:t>
      </w:r>
      <w:proofErr w:type="gramEnd"/>
      <w:r>
        <w:rPr>
          <w:rFonts w:cs="Arial"/>
          <w:bCs/>
          <w:color w:val="000000"/>
          <w:szCs w:val="22"/>
        </w:rPr>
        <w:t xml:space="preserve"> and county squad players. </w:t>
      </w:r>
    </w:p>
    <w:p w14:paraId="277F1807" w14:textId="77777777" w:rsidR="004F566A" w:rsidRPr="001D4166" w:rsidRDefault="004F566A" w:rsidP="004F566A">
      <w:pPr>
        <w:pStyle w:val="ListParagraph"/>
        <w:numPr>
          <w:ilvl w:val="0"/>
          <w:numId w:val="40"/>
        </w:numPr>
        <w:rPr>
          <w:rFonts w:cs="Arial"/>
          <w:bCs/>
          <w:color w:val="000000"/>
          <w:szCs w:val="22"/>
        </w:rPr>
      </w:pPr>
      <w:r>
        <w:rPr>
          <w:rFonts w:cs="Arial"/>
          <w:bCs/>
          <w:color w:val="000000"/>
          <w:szCs w:val="22"/>
        </w:rPr>
        <w:t xml:space="preserve">Over 150 championships and events organised across the country. </w:t>
      </w:r>
    </w:p>
    <w:p w14:paraId="51C994CA" w14:textId="77777777" w:rsidR="004F566A" w:rsidRDefault="004F566A" w:rsidP="004F566A">
      <w:pPr>
        <w:rPr>
          <w:rFonts w:cs="Arial"/>
          <w:bCs/>
          <w:color w:val="000000"/>
          <w:szCs w:val="22"/>
        </w:rPr>
      </w:pPr>
    </w:p>
    <w:p w14:paraId="3D5DF7D4" w14:textId="77777777" w:rsidR="004F566A" w:rsidRDefault="004F566A" w:rsidP="004F566A">
      <w:pPr>
        <w:rPr>
          <w:rFonts w:cs="Arial"/>
          <w:bCs/>
          <w:color w:val="000000"/>
          <w:szCs w:val="22"/>
        </w:rPr>
      </w:pPr>
      <w:r>
        <w:rPr>
          <w:rFonts w:cs="Arial"/>
          <w:bCs/>
          <w:color w:val="000000"/>
          <w:szCs w:val="22"/>
        </w:rPr>
        <w:t xml:space="preserve">Following the above strategy, England Golf is now setting out to “grow the game” of golf through seven strategic objectives. Developed in consultation with the golfing community, six of these are developed from the previous work in 2014, whilst one (being customer focussed) is brand new and intends on boosting the impact of them all. </w:t>
      </w:r>
    </w:p>
    <w:p w14:paraId="58F94FD0" w14:textId="77777777" w:rsidR="004F566A" w:rsidRDefault="004F566A" w:rsidP="004F566A">
      <w:pPr>
        <w:rPr>
          <w:rFonts w:cs="Arial"/>
          <w:bCs/>
          <w:color w:val="000000"/>
          <w:szCs w:val="22"/>
        </w:rPr>
      </w:pPr>
    </w:p>
    <w:p w14:paraId="6F77C98F" w14:textId="77777777" w:rsidR="004F566A" w:rsidRDefault="004F566A" w:rsidP="004F566A">
      <w:pPr>
        <w:rPr>
          <w:rFonts w:cs="Arial"/>
          <w:bCs/>
          <w:color w:val="000000"/>
          <w:szCs w:val="22"/>
        </w:rPr>
      </w:pPr>
      <w:r>
        <w:rPr>
          <w:rFonts w:cs="Arial"/>
          <w:bCs/>
          <w:color w:val="000000"/>
          <w:szCs w:val="22"/>
        </w:rPr>
        <w:t xml:space="preserve">The objectives are: </w:t>
      </w:r>
    </w:p>
    <w:p w14:paraId="617C5B79" w14:textId="77777777" w:rsidR="004F566A" w:rsidRDefault="004F566A" w:rsidP="004F566A">
      <w:pPr>
        <w:rPr>
          <w:rFonts w:cs="Arial"/>
          <w:bCs/>
          <w:color w:val="000000"/>
          <w:szCs w:val="22"/>
        </w:rPr>
      </w:pPr>
    </w:p>
    <w:p w14:paraId="7ACE19C7" w14:textId="77777777" w:rsidR="004F566A" w:rsidRDefault="004F566A" w:rsidP="004F566A">
      <w:pPr>
        <w:pStyle w:val="ListParagraph"/>
        <w:numPr>
          <w:ilvl w:val="0"/>
          <w:numId w:val="39"/>
        </w:numPr>
        <w:rPr>
          <w:rFonts w:cs="Arial"/>
          <w:bCs/>
          <w:color w:val="000000"/>
          <w:szCs w:val="22"/>
        </w:rPr>
      </w:pPr>
      <w:r>
        <w:rPr>
          <w:rFonts w:cs="Arial"/>
          <w:bCs/>
          <w:color w:val="000000"/>
          <w:szCs w:val="22"/>
        </w:rPr>
        <w:t>Being customer focussed</w:t>
      </w:r>
    </w:p>
    <w:p w14:paraId="4FBFEBEA" w14:textId="77777777" w:rsidR="004F566A" w:rsidRDefault="004F566A" w:rsidP="004F566A">
      <w:pPr>
        <w:pStyle w:val="ListParagraph"/>
        <w:numPr>
          <w:ilvl w:val="0"/>
          <w:numId w:val="39"/>
        </w:numPr>
        <w:rPr>
          <w:rFonts w:cs="Arial"/>
          <w:bCs/>
          <w:color w:val="000000"/>
          <w:szCs w:val="22"/>
        </w:rPr>
      </w:pPr>
      <w:r>
        <w:rPr>
          <w:rFonts w:cs="Arial"/>
          <w:bCs/>
          <w:color w:val="000000"/>
          <w:szCs w:val="22"/>
        </w:rPr>
        <w:t>Stronger counties and club</w:t>
      </w:r>
    </w:p>
    <w:p w14:paraId="10CA5D55" w14:textId="77777777" w:rsidR="004F566A" w:rsidRDefault="004F566A" w:rsidP="004F566A">
      <w:pPr>
        <w:pStyle w:val="ListParagraph"/>
        <w:numPr>
          <w:ilvl w:val="0"/>
          <w:numId w:val="39"/>
        </w:numPr>
        <w:rPr>
          <w:rFonts w:cs="Arial"/>
          <w:bCs/>
          <w:color w:val="000000"/>
          <w:szCs w:val="22"/>
        </w:rPr>
      </w:pPr>
      <w:r>
        <w:rPr>
          <w:rFonts w:cs="Arial"/>
          <w:bCs/>
          <w:color w:val="000000"/>
          <w:szCs w:val="22"/>
        </w:rPr>
        <w:t>Excellent governance</w:t>
      </w:r>
    </w:p>
    <w:p w14:paraId="3E6B39E1" w14:textId="77777777" w:rsidR="004F566A" w:rsidRDefault="004F566A" w:rsidP="004F566A">
      <w:pPr>
        <w:pStyle w:val="ListParagraph"/>
        <w:numPr>
          <w:ilvl w:val="0"/>
          <w:numId w:val="39"/>
        </w:numPr>
        <w:rPr>
          <w:rFonts w:cs="Arial"/>
          <w:bCs/>
          <w:color w:val="000000"/>
          <w:szCs w:val="22"/>
        </w:rPr>
      </w:pPr>
      <w:r>
        <w:rPr>
          <w:rFonts w:cs="Arial"/>
          <w:bCs/>
          <w:color w:val="000000"/>
          <w:szCs w:val="22"/>
        </w:rPr>
        <w:t>Improve image</w:t>
      </w:r>
    </w:p>
    <w:p w14:paraId="329848D4" w14:textId="77777777" w:rsidR="004F566A" w:rsidRDefault="004F566A" w:rsidP="004F566A">
      <w:pPr>
        <w:pStyle w:val="ListParagraph"/>
        <w:numPr>
          <w:ilvl w:val="0"/>
          <w:numId w:val="39"/>
        </w:numPr>
        <w:rPr>
          <w:rFonts w:cs="Arial"/>
          <w:bCs/>
          <w:color w:val="000000"/>
          <w:szCs w:val="22"/>
        </w:rPr>
      </w:pPr>
      <w:r>
        <w:rPr>
          <w:rFonts w:cs="Arial"/>
          <w:bCs/>
          <w:color w:val="000000"/>
          <w:szCs w:val="22"/>
        </w:rPr>
        <w:t>More members and players</w:t>
      </w:r>
    </w:p>
    <w:p w14:paraId="172EA98F" w14:textId="77777777" w:rsidR="004F566A" w:rsidRDefault="004F566A" w:rsidP="004F566A">
      <w:pPr>
        <w:pStyle w:val="ListParagraph"/>
        <w:numPr>
          <w:ilvl w:val="0"/>
          <w:numId w:val="39"/>
        </w:numPr>
        <w:rPr>
          <w:rFonts w:cs="Arial"/>
          <w:bCs/>
          <w:color w:val="000000"/>
          <w:szCs w:val="22"/>
        </w:rPr>
      </w:pPr>
      <w:r>
        <w:rPr>
          <w:rFonts w:cs="Arial"/>
          <w:bCs/>
          <w:color w:val="000000"/>
          <w:szCs w:val="22"/>
        </w:rPr>
        <w:t xml:space="preserve">Outstanding championships, </w:t>
      </w:r>
      <w:proofErr w:type="gramStart"/>
      <w:r>
        <w:rPr>
          <w:rFonts w:cs="Arial"/>
          <w:bCs/>
          <w:color w:val="000000"/>
          <w:szCs w:val="22"/>
        </w:rPr>
        <w:t>competitions</w:t>
      </w:r>
      <w:proofErr w:type="gramEnd"/>
      <w:r>
        <w:rPr>
          <w:rFonts w:cs="Arial"/>
          <w:bCs/>
          <w:color w:val="000000"/>
          <w:szCs w:val="22"/>
        </w:rPr>
        <w:t xml:space="preserve"> and events</w:t>
      </w:r>
    </w:p>
    <w:p w14:paraId="6CFF9B98" w14:textId="77777777" w:rsidR="004F566A" w:rsidRPr="004F566A" w:rsidRDefault="004F566A" w:rsidP="0005159A">
      <w:pPr>
        <w:pStyle w:val="ListParagraph"/>
        <w:numPr>
          <w:ilvl w:val="0"/>
          <w:numId w:val="39"/>
        </w:numPr>
        <w:autoSpaceDE w:val="0"/>
        <w:autoSpaceDN w:val="0"/>
        <w:adjustRightInd w:val="0"/>
        <w:rPr>
          <w:rFonts w:cs="Arial"/>
          <w:b/>
          <w:i/>
          <w:color w:val="000000"/>
          <w:szCs w:val="22"/>
          <w:lang w:eastAsia="x-none"/>
        </w:rPr>
      </w:pPr>
      <w:r w:rsidRPr="004F566A">
        <w:rPr>
          <w:rFonts w:cs="Arial"/>
          <w:bCs/>
          <w:color w:val="000000"/>
          <w:szCs w:val="22"/>
        </w:rPr>
        <w:t>Winning golfers</w:t>
      </w:r>
    </w:p>
    <w:p w14:paraId="30E3972A" w14:textId="77777777" w:rsidR="004F566A" w:rsidRPr="004F566A" w:rsidRDefault="004F566A" w:rsidP="004F566A">
      <w:pPr>
        <w:pStyle w:val="ListParagraph"/>
        <w:autoSpaceDE w:val="0"/>
        <w:autoSpaceDN w:val="0"/>
        <w:adjustRightInd w:val="0"/>
        <w:ind w:left="360"/>
        <w:rPr>
          <w:rFonts w:cs="Arial"/>
          <w:b/>
          <w:i/>
          <w:color w:val="000000"/>
          <w:szCs w:val="22"/>
          <w:lang w:eastAsia="x-none"/>
        </w:rPr>
      </w:pPr>
    </w:p>
    <w:p w14:paraId="7664B6BE" w14:textId="2500F5D4" w:rsidR="004F566A" w:rsidRPr="004F566A" w:rsidRDefault="004F566A" w:rsidP="004F566A">
      <w:pPr>
        <w:autoSpaceDE w:val="0"/>
        <w:autoSpaceDN w:val="0"/>
        <w:adjustRightInd w:val="0"/>
        <w:rPr>
          <w:rFonts w:cs="Arial"/>
          <w:b/>
          <w:i/>
          <w:color w:val="000000"/>
          <w:szCs w:val="22"/>
          <w:lang w:eastAsia="x-none"/>
        </w:rPr>
      </w:pPr>
      <w:r w:rsidRPr="004F566A">
        <w:rPr>
          <w:rFonts w:cs="Arial"/>
          <w:b/>
          <w:i/>
          <w:color w:val="000000"/>
          <w:szCs w:val="22"/>
          <w:lang w:eastAsia="x-none"/>
        </w:rPr>
        <w:t>England Athletics Strategic Plan – Athletics &amp; Running: for everyone, forever – 2017 and beyond</w:t>
      </w:r>
    </w:p>
    <w:p w14:paraId="10C392F5" w14:textId="77777777" w:rsidR="004F566A" w:rsidRDefault="004F566A" w:rsidP="004F566A">
      <w:pPr>
        <w:autoSpaceDE w:val="0"/>
        <w:autoSpaceDN w:val="0"/>
        <w:adjustRightInd w:val="0"/>
        <w:rPr>
          <w:rFonts w:cs="Arial"/>
          <w:b/>
          <w:i/>
          <w:color w:val="000000"/>
          <w:szCs w:val="22"/>
          <w:lang w:eastAsia="x-none"/>
        </w:rPr>
      </w:pPr>
    </w:p>
    <w:p w14:paraId="39E98544" w14:textId="77777777" w:rsidR="004F566A" w:rsidRPr="000A247D" w:rsidRDefault="004F566A" w:rsidP="004F566A">
      <w:pPr>
        <w:autoSpaceDE w:val="0"/>
        <w:autoSpaceDN w:val="0"/>
        <w:adjustRightInd w:val="0"/>
        <w:rPr>
          <w:rFonts w:cs="Arial"/>
          <w:color w:val="000000"/>
          <w:szCs w:val="22"/>
          <w:lang w:eastAsia="x-none"/>
        </w:rPr>
      </w:pPr>
      <w:r>
        <w:rPr>
          <w:rFonts w:cs="Arial"/>
          <w:color w:val="000000"/>
          <w:szCs w:val="22"/>
          <w:lang w:eastAsia="x-none"/>
        </w:rPr>
        <w:t>This plan sets out England Athletics’ mission, vision and strategic priorities that will direct how they work as an organisation during the coming years: what they do and how they will do it.</w:t>
      </w:r>
    </w:p>
    <w:p w14:paraId="4EAA4763" w14:textId="77777777" w:rsidR="004F566A" w:rsidRDefault="004F566A" w:rsidP="004F566A">
      <w:pPr>
        <w:autoSpaceDE w:val="0"/>
        <w:autoSpaceDN w:val="0"/>
        <w:adjustRightInd w:val="0"/>
        <w:rPr>
          <w:rFonts w:cs="Arial"/>
          <w:b/>
          <w:i/>
          <w:color w:val="000000"/>
          <w:szCs w:val="22"/>
          <w:lang w:eastAsia="x-none"/>
        </w:rPr>
      </w:pPr>
    </w:p>
    <w:p w14:paraId="758177F4" w14:textId="77777777" w:rsidR="004F566A" w:rsidRDefault="004F566A" w:rsidP="004F566A">
      <w:r w:rsidRPr="00A64FB8">
        <w:rPr>
          <w:b/>
          <w:bCs/>
          <w:color w:val="FF0000"/>
        </w:rPr>
        <w:t>Vision:</w:t>
      </w:r>
      <w:r w:rsidRPr="00A64FB8">
        <w:t xml:space="preserve"> </w:t>
      </w:r>
      <w:r>
        <w:t xml:space="preserve">Make athletics and running the most inclusive and popular sport in England, led by a network of progressive clubs and </w:t>
      </w:r>
      <w:proofErr w:type="gramStart"/>
      <w:r>
        <w:t>organisations</w:t>
      </w:r>
      <w:proofErr w:type="gramEnd"/>
      <w:r>
        <w:t xml:space="preserve"> and supported by a sustainable, respected and trusted governing body.</w:t>
      </w:r>
    </w:p>
    <w:p w14:paraId="02E3C76D" w14:textId="77777777" w:rsidR="004F566A" w:rsidRDefault="004F566A" w:rsidP="004F566A"/>
    <w:p w14:paraId="776656C5" w14:textId="77777777" w:rsidR="004F566A" w:rsidRDefault="004F566A" w:rsidP="004F566A">
      <w:pPr>
        <w:autoSpaceDE w:val="0"/>
        <w:autoSpaceDN w:val="0"/>
        <w:adjustRightInd w:val="0"/>
        <w:rPr>
          <w:rFonts w:cs="Arial"/>
          <w:color w:val="000000"/>
          <w:szCs w:val="22"/>
          <w:lang w:eastAsia="x-none"/>
        </w:rPr>
      </w:pPr>
      <w:r>
        <w:rPr>
          <w:rFonts w:cs="Arial"/>
          <w:color w:val="000000"/>
          <w:szCs w:val="22"/>
          <w:lang w:eastAsia="x-none"/>
        </w:rPr>
        <w:t>For England Athletics to achieve this vision, they will focus on three values:</w:t>
      </w:r>
    </w:p>
    <w:p w14:paraId="2C1BA9EC" w14:textId="77777777" w:rsidR="004F566A" w:rsidRDefault="004F566A" w:rsidP="004F566A">
      <w:pPr>
        <w:autoSpaceDE w:val="0"/>
        <w:autoSpaceDN w:val="0"/>
        <w:adjustRightInd w:val="0"/>
        <w:rPr>
          <w:rFonts w:cs="Arial"/>
          <w:color w:val="000000"/>
          <w:szCs w:val="22"/>
          <w:lang w:eastAsia="x-none"/>
        </w:rPr>
      </w:pPr>
    </w:p>
    <w:p w14:paraId="3C5291EF" w14:textId="77777777" w:rsidR="004F566A" w:rsidRDefault="004F566A" w:rsidP="004F566A">
      <w:pPr>
        <w:numPr>
          <w:ilvl w:val="0"/>
          <w:numId w:val="9"/>
        </w:numPr>
        <w:autoSpaceDE w:val="0"/>
        <w:autoSpaceDN w:val="0"/>
        <w:adjustRightInd w:val="0"/>
        <w:rPr>
          <w:rFonts w:cs="Arial"/>
          <w:color w:val="000000"/>
          <w:szCs w:val="22"/>
          <w:lang w:eastAsia="x-none"/>
        </w:rPr>
      </w:pPr>
      <w:r>
        <w:rPr>
          <w:rFonts w:cs="Arial"/>
          <w:color w:val="000000"/>
          <w:szCs w:val="22"/>
          <w:lang w:eastAsia="x-none"/>
        </w:rPr>
        <w:t>Pride – taking pride in their work and demonstrating to athletes that they recognise the importance of their role in bettering athletics.</w:t>
      </w:r>
    </w:p>
    <w:p w14:paraId="46B55770" w14:textId="77777777" w:rsidR="004F566A" w:rsidRDefault="004F566A" w:rsidP="004F566A">
      <w:pPr>
        <w:numPr>
          <w:ilvl w:val="0"/>
          <w:numId w:val="9"/>
        </w:numPr>
        <w:autoSpaceDE w:val="0"/>
        <w:autoSpaceDN w:val="0"/>
        <w:adjustRightInd w:val="0"/>
        <w:rPr>
          <w:rFonts w:cs="Arial"/>
          <w:color w:val="000000"/>
          <w:szCs w:val="22"/>
          <w:lang w:eastAsia="x-none"/>
        </w:rPr>
      </w:pPr>
      <w:r>
        <w:rPr>
          <w:rFonts w:cs="Arial"/>
          <w:color w:val="000000"/>
          <w:szCs w:val="22"/>
          <w:lang w:eastAsia="x-none"/>
        </w:rPr>
        <w:t>Integrity – demonstrate integrity to earn respect and to build effective partnerships.</w:t>
      </w:r>
    </w:p>
    <w:p w14:paraId="35E846D2" w14:textId="77777777" w:rsidR="004F566A" w:rsidRPr="000A247D" w:rsidRDefault="004F566A" w:rsidP="004F566A">
      <w:pPr>
        <w:numPr>
          <w:ilvl w:val="0"/>
          <w:numId w:val="9"/>
        </w:numPr>
        <w:autoSpaceDE w:val="0"/>
        <w:autoSpaceDN w:val="0"/>
        <w:adjustRightInd w:val="0"/>
        <w:rPr>
          <w:rFonts w:cs="Arial"/>
          <w:color w:val="000000"/>
          <w:szCs w:val="22"/>
          <w:lang w:eastAsia="x-none"/>
        </w:rPr>
      </w:pPr>
      <w:r>
        <w:rPr>
          <w:rFonts w:cs="Arial"/>
          <w:color w:val="000000"/>
          <w:szCs w:val="22"/>
          <w:lang w:eastAsia="x-none"/>
        </w:rPr>
        <w:t>Inclusivity – promote inclusivity in all their actions.</w:t>
      </w:r>
    </w:p>
    <w:p w14:paraId="2AF1A5AE" w14:textId="77777777" w:rsidR="004F566A" w:rsidRPr="00A64FB8" w:rsidRDefault="004F566A" w:rsidP="004F566A">
      <w:pPr>
        <w:rPr>
          <w:b/>
          <w:bCs/>
          <w:color w:val="FF0000"/>
        </w:rPr>
      </w:pPr>
    </w:p>
    <w:p w14:paraId="136DD151" w14:textId="77777777" w:rsidR="004F566A" w:rsidRPr="000A247D" w:rsidRDefault="004F566A" w:rsidP="004F566A">
      <w:r w:rsidRPr="00A64FB8">
        <w:rPr>
          <w:b/>
          <w:bCs/>
          <w:color w:val="FF0000"/>
        </w:rPr>
        <w:t>Mission:</w:t>
      </w:r>
      <w:r w:rsidRPr="00A64FB8">
        <w:t xml:space="preserve">  </w:t>
      </w:r>
      <w:r>
        <w:t>To grow opportunities for everyone to experience athletics and running, to enable them to reach their full potential.</w:t>
      </w:r>
      <w:r w:rsidRPr="00A64FB8">
        <w:t xml:space="preserve"> </w:t>
      </w:r>
    </w:p>
    <w:p w14:paraId="7703C060" w14:textId="77777777" w:rsidR="004F566A" w:rsidRDefault="004F566A" w:rsidP="004F566A">
      <w:pPr>
        <w:autoSpaceDE w:val="0"/>
        <w:autoSpaceDN w:val="0"/>
        <w:adjustRightInd w:val="0"/>
        <w:rPr>
          <w:rFonts w:cs="Arial"/>
          <w:color w:val="000000"/>
          <w:szCs w:val="22"/>
          <w:lang w:eastAsia="x-none"/>
        </w:rPr>
      </w:pPr>
    </w:p>
    <w:p w14:paraId="65F82CAB" w14:textId="77777777" w:rsidR="004F566A" w:rsidRDefault="004F566A" w:rsidP="004F566A">
      <w:pPr>
        <w:autoSpaceDE w:val="0"/>
        <w:autoSpaceDN w:val="0"/>
        <w:adjustRightInd w:val="0"/>
        <w:rPr>
          <w:rFonts w:cs="Arial"/>
          <w:color w:val="000000"/>
          <w:szCs w:val="22"/>
          <w:lang w:eastAsia="x-none"/>
        </w:rPr>
      </w:pPr>
      <w:proofErr w:type="gramStart"/>
      <w:r>
        <w:rPr>
          <w:rFonts w:cs="Arial"/>
          <w:color w:val="000000"/>
          <w:szCs w:val="22"/>
          <w:lang w:eastAsia="x-none"/>
        </w:rPr>
        <w:t>In order to</w:t>
      </w:r>
      <w:proofErr w:type="gramEnd"/>
      <w:r>
        <w:rPr>
          <w:rFonts w:cs="Arial"/>
          <w:color w:val="000000"/>
          <w:szCs w:val="22"/>
          <w:lang w:eastAsia="x-none"/>
        </w:rPr>
        <w:t xml:space="preserve"> achieve their mission, England Athletics will have three strategic priorities.</w:t>
      </w:r>
    </w:p>
    <w:p w14:paraId="7CD67775" w14:textId="77777777" w:rsidR="004F566A" w:rsidRDefault="004F566A" w:rsidP="004F566A">
      <w:pPr>
        <w:autoSpaceDE w:val="0"/>
        <w:autoSpaceDN w:val="0"/>
        <w:adjustRightInd w:val="0"/>
        <w:rPr>
          <w:rFonts w:cs="Arial"/>
          <w:color w:val="000000"/>
          <w:szCs w:val="22"/>
          <w:lang w:eastAsia="x-none"/>
        </w:rPr>
      </w:pPr>
    </w:p>
    <w:p w14:paraId="4AB1AD74" w14:textId="77777777" w:rsidR="004F566A" w:rsidRDefault="004F566A" w:rsidP="004F566A">
      <w:pPr>
        <w:numPr>
          <w:ilvl w:val="0"/>
          <w:numId w:val="10"/>
        </w:numPr>
        <w:autoSpaceDE w:val="0"/>
        <w:autoSpaceDN w:val="0"/>
        <w:adjustRightInd w:val="0"/>
        <w:rPr>
          <w:rFonts w:cs="Arial"/>
          <w:color w:val="000000"/>
          <w:szCs w:val="22"/>
          <w:lang w:eastAsia="x-none"/>
        </w:rPr>
      </w:pPr>
      <w:r>
        <w:rPr>
          <w:rFonts w:cs="Arial"/>
          <w:color w:val="000000"/>
          <w:szCs w:val="22"/>
          <w:lang w:eastAsia="x-none"/>
        </w:rPr>
        <w:lastRenderedPageBreak/>
        <w:t xml:space="preserve">To expand the capacity of the sport by supporting and developing its volunteers and other workforce. The target is to achieve a 6% increase every year of licensed leaders, </w:t>
      </w:r>
      <w:proofErr w:type="gramStart"/>
      <w:r>
        <w:rPr>
          <w:rFonts w:cs="Arial"/>
          <w:color w:val="000000"/>
          <w:szCs w:val="22"/>
          <w:lang w:eastAsia="x-none"/>
        </w:rPr>
        <w:t>coaches</w:t>
      </w:r>
      <w:proofErr w:type="gramEnd"/>
      <w:r>
        <w:rPr>
          <w:rFonts w:cs="Arial"/>
          <w:color w:val="000000"/>
          <w:szCs w:val="22"/>
          <w:lang w:eastAsia="x-none"/>
        </w:rPr>
        <w:t xml:space="preserve"> and officials.</w:t>
      </w:r>
    </w:p>
    <w:p w14:paraId="1D580EFD" w14:textId="77777777" w:rsidR="004F566A" w:rsidRDefault="004F566A" w:rsidP="004F566A">
      <w:pPr>
        <w:numPr>
          <w:ilvl w:val="0"/>
          <w:numId w:val="10"/>
        </w:numPr>
        <w:autoSpaceDE w:val="0"/>
        <w:autoSpaceDN w:val="0"/>
        <w:adjustRightInd w:val="0"/>
        <w:rPr>
          <w:rFonts w:cs="Arial"/>
          <w:color w:val="000000"/>
          <w:szCs w:val="22"/>
          <w:lang w:eastAsia="x-none"/>
        </w:rPr>
      </w:pPr>
      <w:r>
        <w:rPr>
          <w:rFonts w:cs="Arial"/>
          <w:color w:val="000000"/>
          <w:szCs w:val="22"/>
          <w:lang w:eastAsia="x-none"/>
        </w:rPr>
        <w:t xml:space="preserve">To sustain and increase participation and performance levels in our sport. To achieve this, England Athletics’’ current targets are to increase the number of club registered athletes from (149,000 to 172,000), engage 135,000 people through the </w:t>
      </w:r>
      <w:proofErr w:type="spellStart"/>
      <w:r>
        <w:rPr>
          <w:rFonts w:cs="Arial"/>
          <w:color w:val="000000"/>
          <w:szCs w:val="22"/>
          <w:lang w:eastAsia="x-none"/>
        </w:rPr>
        <w:t>RunTogether</w:t>
      </w:r>
      <w:proofErr w:type="spellEnd"/>
      <w:r>
        <w:rPr>
          <w:rFonts w:cs="Arial"/>
          <w:color w:val="000000"/>
          <w:szCs w:val="22"/>
          <w:lang w:eastAsia="x-none"/>
        </w:rPr>
        <w:t xml:space="preserve"> programme and to increase athlete performance levels across all events and disciplines by 1% every year.</w:t>
      </w:r>
    </w:p>
    <w:p w14:paraId="5643BD33" w14:textId="77777777" w:rsidR="004F566A" w:rsidRDefault="004F566A" w:rsidP="004F566A">
      <w:pPr>
        <w:numPr>
          <w:ilvl w:val="0"/>
          <w:numId w:val="10"/>
        </w:numPr>
        <w:autoSpaceDE w:val="0"/>
        <w:autoSpaceDN w:val="0"/>
        <w:adjustRightInd w:val="0"/>
        <w:rPr>
          <w:rFonts w:cs="Arial"/>
          <w:color w:val="000000"/>
          <w:szCs w:val="22"/>
          <w:lang w:eastAsia="x-none"/>
        </w:rPr>
      </w:pPr>
      <w:r>
        <w:rPr>
          <w:rFonts w:cs="Arial"/>
          <w:color w:val="000000"/>
          <w:szCs w:val="22"/>
          <w:lang w:eastAsia="x-none"/>
        </w:rPr>
        <w:t>To influence participation in the wider athletics market. Their target here is to increase the number of regular athletes or runners by at least one million.</w:t>
      </w:r>
    </w:p>
    <w:p w14:paraId="7FBE3DB1" w14:textId="77777777" w:rsidR="004F566A" w:rsidRDefault="004F566A" w:rsidP="004F566A">
      <w:pPr>
        <w:autoSpaceDE w:val="0"/>
        <w:autoSpaceDN w:val="0"/>
        <w:adjustRightInd w:val="0"/>
        <w:rPr>
          <w:rFonts w:cs="Arial"/>
          <w:b/>
          <w:i/>
          <w:color w:val="000000"/>
          <w:szCs w:val="22"/>
          <w:lang w:eastAsia="x-none"/>
        </w:rPr>
      </w:pPr>
    </w:p>
    <w:p w14:paraId="4051AC48" w14:textId="16443746" w:rsidR="004F566A" w:rsidRDefault="004F566A" w:rsidP="004F566A">
      <w:pPr>
        <w:autoSpaceDE w:val="0"/>
        <w:autoSpaceDN w:val="0"/>
        <w:adjustRightInd w:val="0"/>
        <w:rPr>
          <w:rFonts w:cs="Arial"/>
          <w:b/>
          <w:i/>
          <w:color w:val="000000"/>
          <w:szCs w:val="22"/>
          <w:lang w:eastAsia="x-none"/>
        </w:rPr>
      </w:pPr>
      <w:r w:rsidRPr="000503FF">
        <w:rPr>
          <w:rFonts w:cs="Arial"/>
          <w:b/>
          <w:i/>
          <w:color w:val="000000"/>
          <w:szCs w:val="22"/>
          <w:lang w:eastAsia="x-none"/>
        </w:rPr>
        <w:t>England Athletics Facility Strategy (2018 – 2025)</w:t>
      </w:r>
    </w:p>
    <w:p w14:paraId="184B1F19" w14:textId="77777777" w:rsidR="004F566A" w:rsidRDefault="004F566A" w:rsidP="004F566A">
      <w:pPr>
        <w:autoSpaceDE w:val="0"/>
        <w:autoSpaceDN w:val="0"/>
        <w:adjustRightInd w:val="0"/>
        <w:rPr>
          <w:rFonts w:cs="Arial"/>
          <w:b/>
          <w:i/>
          <w:color w:val="000000"/>
          <w:szCs w:val="22"/>
          <w:lang w:eastAsia="x-none"/>
        </w:rPr>
      </w:pPr>
    </w:p>
    <w:p w14:paraId="14F4CCDD" w14:textId="77777777" w:rsidR="004F566A" w:rsidRPr="00A53036" w:rsidRDefault="004F566A" w:rsidP="004F566A">
      <w:r w:rsidRPr="00A53036">
        <w:t xml:space="preserve">The purpose of this document is to set out our long term vision for athletics facilities in England. Facilities form a vital component of the overall England Athletics strategy. </w:t>
      </w:r>
    </w:p>
    <w:p w14:paraId="0E63F867" w14:textId="77777777" w:rsidR="004F566A" w:rsidRPr="00A53036" w:rsidRDefault="004F566A" w:rsidP="004F566A"/>
    <w:p w14:paraId="2C3D5126" w14:textId="77777777" w:rsidR="004F566A" w:rsidRPr="00A53036" w:rsidRDefault="004F566A" w:rsidP="004F566A">
      <w:r w:rsidRPr="00A53036">
        <w:t xml:space="preserve">The development, protection and enhancement of facilities will support our strategic plan and help England Athletics contribute to the delivery of the Department for Culture, </w:t>
      </w:r>
      <w:proofErr w:type="gramStart"/>
      <w:r w:rsidRPr="00A53036">
        <w:t>Media</w:t>
      </w:r>
      <w:proofErr w:type="gramEnd"/>
      <w:r w:rsidRPr="00A53036">
        <w:t xml:space="preserve"> and Sport’s Sporting Futures: A New Strategy for Sport and Sport England’s strategy Towards an Active Nation. Appropriate facilities help to attract and inspire new participants and provide the foundation and focus for a significant proportion of the England Athletics family.</w:t>
      </w:r>
    </w:p>
    <w:p w14:paraId="475EEE74" w14:textId="77777777" w:rsidR="004F566A" w:rsidRDefault="004F566A" w:rsidP="004F566A"/>
    <w:p w14:paraId="1FEEB534" w14:textId="77777777" w:rsidR="004F566A" w:rsidRDefault="004F566A" w:rsidP="004F566A">
      <w:r w:rsidRPr="00B251A8">
        <w:t xml:space="preserve">The England Athletics Strategic Plan notes that the sport increasingly needs to become financially </w:t>
      </w:r>
      <w:proofErr w:type="gramStart"/>
      <w:r w:rsidRPr="00B251A8">
        <w:t>sustainable</w:t>
      </w:r>
      <w:proofErr w:type="gramEnd"/>
      <w:r w:rsidRPr="00B251A8">
        <w:t xml:space="preserve"> and that a business-like and innovative approach is a vital component of its future success. Facilities are fundamental, but they are also expensive to create and to maintain. The sport therefore faces a significant challenge to develop, improve and maintain facilities, most of which are currently operated and funded by third parties.</w:t>
      </w:r>
    </w:p>
    <w:p w14:paraId="3C31A30A" w14:textId="77777777" w:rsidR="004F566A" w:rsidRDefault="004F566A" w:rsidP="004F566A"/>
    <w:p w14:paraId="58BD633F" w14:textId="3C55A1EC" w:rsidR="004F566A" w:rsidRDefault="004F566A" w:rsidP="004F566A">
      <w:pPr>
        <w:rPr>
          <w:rFonts w:cs="Arial"/>
          <w:bCs/>
          <w:color w:val="000000"/>
          <w:szCs w:val="22"/>
        </w:rPr>
      </w:pPr>
      <w:r w:rsidRPr="00B251A8">
        <w:t xml:space="preserve">This strategy sets out a challenge to all those involved with the delivery of the sport to be </w:t>
      </w:r>
      <w:proofErr w:type="gramStart"/>
      <w:r w:rsidRPr="00B251A8">
        <w:t>innovative</w:t>
      </w:r>
      <w:proofErr w:type="gramEnd"/>
      <w:r w:rsidRPr="00B251A8">
        <w:t xml:space="preserve"> and business like in the operation and development of facilities at a time of financial challenge, as </w:t>
      </w:r>
      <w:r>
        <w:t>it</w:t>
      </w:r>
      <w:r w:rsidRPr="00B251A8">
        <w:t xml:space="preserve"> aim</w:t>
      </w:r>
      <w:r>
        <w:t>s “To create an innovative and inspiring network of sustainable athletic facilities, with the capacity to meet both current and future demand across England”.</w:t>
      </w:r>
    </w:p>
    <w:p w14:paraId="74954638" w14:textId="77777777" w:rsidR="004F566A" w:rsidRPr="007C1279" w:rsidRDefault="004F566A" w:rsidP="004F566A">
      <w:pPr>
        <w:rPr>
          <w:rFonts w:cs="Arial"/>
          <w:bCs/>
          <w:color w:val="000000"/>
          <w:szCs w:val="22"/>
        </w:rPr>
      </w:pPr>
    </w:p>
    <w:p w14:paraId="29B11D88" w14:textId="77777777" w:rsidR="003370EA" w:rsidRPr="007670E2" w:rsidRDefault="003370EA">
      <w:pPr>
        <w:jc w:val="left"/>
        <w:rPr>
          <w:rFonts w:cs="Arial"/>
          <w:b/>
          <w:bCs/>
          <w:caps/>
          <w:color w:val="000000"/>
          <w:kern w:val="32"/>
          <w:szCs w:val="22"/>
          <w:highlight w:val="yellow"/>
          <w:lang w:eastAsia="en-GB"/>
        </w:rPr>
      </w:pPr>
      <w:r w:rsidRPr="007670E2">
        <w:rPr>
          <w:color w:val="000000"/>
          <w:szCs w:val="22"/>
          <w:highlight w:val="yellow"/>
          <w:lang w:eastAsia="en-GB"/>
        </w:rPr>
        <w:br w:type="page"/>
      </w:r>
    </w:p>
    <w:p w14:paraId="34F7858B" w14:textId="002D0B52" w:rsidR="006B4223" w:rsidRPr="004F566A" w:rsidRDefault="006B4223" w:rsidP="006B4223">
      <w:pPr>
        <w:pStyle w:val="Heading1"/>
        <w:rPr>
          <w:caps w:val="0"/>
        </w:rPr>
      </w:pPr>
      <w:bookmarkStart w:id="57" w:name="_Toc94256123"/>
      <w:r w:rsidRPr="004F566A">
        <w:rPr>
          <w:caps w:val="0"/>
        </w:rPr>
        <w:lastRenderedPageBreak/>
        <w:t>DELIVER THE STRATEGY AND KEEP IT ROBUST AND UP TO DATE</w:t>
      </w:r>
      <w:bookmarkEnd w:id="57"/>
    </w:p>
    <w:p w14:paraId="16CAF06D" w14:textId="77777777" w:rsidR="006B4223" w:rsidRPr="004F566A" w:rsidRDefault="006B4223" w:rsidP="006B4223">
      <w:pPr>
        <w:rPr>
          <w:szCs w:val="22"/>
        </w:rPr>
      </w:pPr>
    </w:p>
    <w:p w14:paraId="027651A7" w14:textId="77777777" w:rsidR="006B4223" w:rsidRPr="004F566A" w:rsidRDefault="006B4223" w:rsidP="006B4223">
      <w:pPr>
        <w:rPr>
          <w:b/>
          <w:i/>
          <w:szCs w:val="22"/>
          <w:lang w:eastAsia="en-GB"/>
        </w:rPr>
      </w:pPr>
      <w:r w:rsidRPr="004F566A">
        <w:rPr>
          <w:b/>
          <w:i/>
          <w:szCs w:val="22"/>
          <w:lang w:eastAsia="en-GB"/>
        </w:rPr>
        <w:t>Delivery</w:t>
      </w:r>
    </w:p>
    <w:p w14:paraId="10273529" w14:textId="77777777" w:rsidR="006B4223" w:rsidRPr="004F566A" w:rsidRDefault="006B4223" w:rsidP="006B4223">
      <w:pPr>
        <w:rPr>
          <w:szCs w:val="22"/>
          <w:lang w:eastAsia="en-GB"/>
        </w:rPr>
      </w:pPr>
    </w:p>
    <w:p w14:paraId="4B2F0FEE" w14:textId="3F6DDB90" w:rsidR="006B4223" w:rsidRPr="004F566A" w:rsidRDefault="006B4223" w:rsidP="006B4223">
      <w:pPr>
        <w:rPr>
          <w:szCs w:val="22"/>
          <w:lang w:eastAsia="en-GB"/>
        </w:rPr>
      </w:pPr>
      <w:r w:rsidRPr="004F566A">
        <w:rPr>
          <w:szCs w:val="22"/>
          <w:lang w:eastAsia="en-GB"/>
        </w:rPr>
        <w:t xml:space="preserve">The Playing Pitch Strategy seeks to provide guidance for </w:t>
      </w:r>
      <w:r w:rsidRPr="004F566A">
        <w:rPr>
          <w:szCs w:val="22"/>
        </w:rPr>
        <w:t>maintenance/management decisions and investment</w:t>
      </w:r>
      <w:r w:rsidRPr="004F566A">
        <w:rPr>
          <w:szCs w:val="22"/>
          <w:lang w:eastAsia="en-GB"/>
        </w:rPr>
        <w:t xml:space="preserve"> made across </w:t>
      </w:r>
      <w:r w:rsidR="004F566A">
        <w:rPr>
          <w:szCs w:val="22"/>
          <w:lang w:eastAsia="en-GB"/>
        </w:rPr>
        <w:t>Central Lancashire</w:t>
      </w:r>
      <w:r w:rsidRPr="004F566A">
        <w:rPr>
          <w:szCs w:val="22"/>
          <w:lang w:eastAsia="en-GB"/>
        </w:rPr>
        <w:t xml:space="preserve">. By addressing the issues identified in the Assessment Report and using the strategic framework presented in this Strategy, the current and future sporting and recreational needs of </w:t>
      </w:r>
      <w:r w:rsidR="004F566A">
        <w:rPr>
          <w:szCs w:val="22"/>
          <w:lang w:eastAsia="en-GB"/>
        </w:rPr>
        <w:t>Central Lancashire</w:t>
      </w:r>
      <w:r w:rsidR="004F566A" w:rsidRPr="004F566A">
        <w:rPr>
          <w:szCs w:val="22"/>
          <w:lang w:eastAsia="en-GB"/>
        </w:rPr>
        <w:t xml:space="preserve"> </w:t>
      </w:r>
      <w:r w:rsidRPr="004F566A">
        <w:rPr>
          <w:szCs w:val="22"/>
          <w:lang w:eastAsia="en-GB"/>
        </w:rPr>
        <w:t>can be satisfied. The Strategy identifies where there is a deficiency in provision and identifies how best to resolve this in the future.</w:t>
      </w:r>
    </w:p>
    <w:p w14:paraId="67830A7B" w14:textId="77777777" w:rsidR="006B4223" w:rsidRPr="004F566A" w:rsidRDefault="006B4223" w:rsidP="006B4223">
      <w:pPr>
        <w:rPr>
          <w:szCs w:val="22"/>
          <w:lang w:eastAsia="en-GB"/>
        </w:rPr>
      </w:pPr>
    </w:p>
    <w:p w14:paraId="2935F58A" w14:textId="77777777" w:rsidR="006B4223" w:rsidRPr="004F566A" w:rsidRDefault="006B4223" w:rsidP="006B4223">
      <w:pPr>
        <w:rPr>
          <w:szCs w:val="22"/>
          <w:lang w:eastAsia="en-GB"/>
        </w:rPr>
      </w:pPr>
      <w:r w:rsidRPr="004F566A">
        <w:rPr>
          <w:szCs w:val="22"/>
          <w:lang w:eastAsia="en-GB"/>
        </w:rPr>
        <w:t xml:space="preserve">It is important that this document is used in a practical manner, is engaged with partners and encourages partnerships to be developed, to ensure that outdoor sports facilities are regarded as a vital aspect of community </w:t>
      </w:r>
      <w:proofErr w:type="gramStart"/>
      <w:r w:rsidRPr="004F566A">
        <w:rPr>
          <w:szCs w:val="22"/>
          <w:lang w:eastAsia="en-GB"/>
        </w:rPr>
        <w:t>life</w:t>
      </w:r>
      <w:proofErr w:type="gramEnd"/>
      <w:r w:rsidRPr="004F566A">
        <w:rPr>
          <w:szCs w:val="22"/>
          <w:lang w:eastAsia="en-GB"/>
        </w:rPr>
        <w:t xml:space="preserve"> and which contribute to the achievement of Council priorities. </w:t>
      </w:r>
    </w:p>
    <w:p w14:paraId="16197558" w14:textId="77777777" w:rsidR="006B4223" w:rsidRPr="004F566A" w:rsidRDefault="006B4223" w:rsidP="006B4223">
      <w:pPr>
        <w:rPr>
          <w:szCs w:val="22"/>
          <w:lang w:eastAsia="en-GB"/>
        </w:rPr>
      </w:pPr>
    </w:p>
    <w:p w14:paraId="69B76C03" w14:textId="77777777" w:rsidR="006B4223" w:rsidRPr="004F566A" w:rsidRDefault="006B4223" w:rsidP="006B4223">
      <w:pPr>
        <w:rPr>
          <w:rFonts w:cs="Arial"/>
          <w:b/>
          <w:szCs w:val="22"/>
        </w:rPr>
      </w:pPr>
      <w:r w:rsidRPr="004F566A">
        <w:rPr>
          <w:szCs w:val="22"/>
          <w:lang w:eastAsia="en-GB"/>
        </w:rPr>
        <w:t xml:space="preserve">The production of this Strategy should be regarded as the beginning of the planning process. The success of this Strategy and the benefits that are gained are dependent upon regular engagement between all partners involved and the adoption of a strategic approach. </w:t>
      </w:r>
    </w:p>
    <w:p w14:paraId="3CB78E06" w14:textId="77777777" w:rsidR="006B4223" w:rsidRPr="004F566A" w:rsidRDefault="006B4223" w:rsidP="006B4223">
      <w:pPr>
        <w:rPr>
          <w:szCs w:val="22"/>
          <w:lang w:eastAsia="en-GB"/>
        </w:rPr>
      </w:pPr>
    </w:p>
    <w:p w14:paraId="68D05B56" w14:textId="77777777" w:rsidR="006B4223" w:rsidRPr="004F566A" w:rsidRDefault="006B4223" w:rsidP="006B4223">
      <w:pPr>
        <w:rPr>
          <w:szCs w:val="22"/>
          <w:lang w:eastAsia="en-GB"/>
        </w:rPr>
      </w:pPr>
      <w:r w:rsidRPr="004F566A">
        <w:rPr>
          <w:szCs w:val="22"/>
          <w:lang w:eastAsia="en-GB"/>
        </w:rPr>
        <w:t>Each member of the steering group should take the lead to ensure the PPS is used and applied appropriately within their area of work and influence. The role of the steering group should not end with the completion of the PPS document</w:t>
      </w:r>
    </w:p>
    <w:p w14:paraId="1C4CE64F" w14:textId="77777777" w:rsidR="006B4223" w:rsidRPr="004F566A" w:rsidRDefault="006B4223" w:rsidP="006B4223">
      <w:pPr>
        <w:rPr>
          <w:szCs w:val="22"/>
          <w:lang w:eastAsia="en-GB"/>
        </w:rPr>
      </w:pPr>
    </w:p>
    <w:p w14:paraId="4D2C2609" w14:textId="77777777" w:rsidR="006B4223" w:rsidRPr="004F566A" w:rsidRDefault="006B4223" w:rsidP="006B4223">
      <w:r w:rsidRPr="004F566A">
        <w:t xml:space="preserve">To help ensure the PPS is well used it should be regarded as the key document within the study area guiding the improvement and protection of playing pitch provision. It needs to be the document people regularly turn to for information on the how the current demand is met and what actions are required to improve the situation and meet future demand. </w:t>
      </w:r>
      <w:proofErr w:type="gramStart"/>
      <w:r w:rsidRPr="004F566A">
        <w:t>In order for</w:t>
      </w:r>
      <w:proofErr w:type="gramEnd"/>
      <w:r w:rsidRPr="004F566A">
        <w:t xml:space="preserve"> this to be achieved the steering group need to have a clear understanding of how the PPS can be applied and therefore delivered.</w:t>
      </w:r>
    </w:p>
    <w:p w14:paraId="31BC1018" w14:textId="77777777" w:rsidR="006B4223" w:rsidRPr="004F566A" w:rsidRDefault="006B4223" w:rsidP="006B4223">
      <w:r w:rsidRPr="004F566A">
        <w:t xml:space="preserve"> </w:t>
      </w:r>
    </w:p>
    <w:p w14:paraId="16C246FB" w14:textId="77777777" w:rsidR="006B4223" w:rsidRPr="004F566A" w:rsidRDefault="006B4223" w:rsidP="006B4223">
      <w:r w:rsidRPr="004F566A">
        <w:t xml:space="preserve">The process of developing the PPS will hopefully have already resulted in </w:t>
      </w:r>
      <w:proofErr w:type="gramStart"/>
      <w:r w:rsidRPr="004F566A">
        <w:t>a number of</w:t>
      </w:r>
      <w:proofErr w:type="gramEnd"/>
      <w:r w:rsidRPr="004F566A">
        <w:t xml:space="preserve"> benefits that will help with its application and delivery. These may include enhanced partnership working across different agendas and organisations, pooling of resources along with strengthening relationships and understanding between different stakeholders and between members of the steering group and the sporting community. The drivers behind the PPS and the work to develop the recommendations and action plan will have also highlighted, and helped the steering group to understand, the key areas to which it can be applied and how it can be delivered.</w:t>
      </w:r>
    </w:p>
    <w:p w14:paraId="3629D1FE" w14:textId="77777777" w:rsidR="006B4223" w:rsidRPr="004F566A" w:rsidRDefault="006B4223" w:rsidP="006B4223"/>
    <w:p w14:paraId="7D69C9B2" w14:textId="77777777" w:rsidR="006B4223" w:rsidRPr="004F566A" w:rsidRDefault="006B4223" w:rsidP="006B4223">
      <w:pPr>
        <w:rPr>
          <w:b/>
          <w:i/>
        </w:rPr>
      </w:pPr>
      <w:r w:rsidRPr="004F566A">
        <w:rPr>
          <w:b/>
          <w:i/>
        </w:rPr>
        <w:t>Monitoring and updating</w:t>
      </w:r>
    </w:p>
    <w:p w14:paraId="5E6BBC5B" w14:textId="77777777" w:rsidR="006B4223" w:rsidRPr="004F566A" w:rsidRDefault="006B4223" w:rsidP="006B4223">
      <w:pPr>
        <w:rPr>
          <w:szCs w:val="22"/>
          <w:lang w:eastAsia="en-GB"/>
        </w:rPr>
      </w:pPr>
      <w:r w:rsidRPr="004F566A">
        <w:rPr>
          <w:szCs w:val="22"/>
          <w:lang w:eastAsia="en-GB"/>
        </w:rPr>
        <w:t xml:space="preserve"> </w:t>
      </w:r>
    </w:p>
    <w:p w14:paraId="6625D14A" w14:textId="77777777" w:rsidR="006B4223" w:rsidRPr="004F566A" w:rsidRDefault="006B4223" w:rsidP="006B4223">
      <w:pPr>
        <w:pStyle w:val="NoSpacing"/>
        <w:rPr>
          <w:lang w:eastAsia="en-GB"/>
        </w:rPr>
      </w:pPr>
      <w:r w:rsidRPr="004F566A">
        <w:rPr>
          <w:lang w:eastAsia="en-GB"/>
        </w:rPr>
        <w:t>It is important that there is regular annual monitoring and review against the actions identified in the Strategy. This monitoring should be led by the local authority and supported by all members of, and reported back to, the steering group. Understanding and learning lessons from how the PPS has been applied should also form a key component of monitoring its delivery. This should form an on-going role of the steering group.</w:t>
      </w:r>
    </w:p>
    <w:p w14:paraId="53DAE2BE" w14:textId="77777777" w:rsidR="006B4223" w:rsidRPr="004F566A" w:rsidRDefault="006B4223" w:rsidP="006B4223">
      <w:pPr>
        <w:rPr>
          <w:szCs w:val="22"/>
          <w:lang w:eastAsia="en-GB"/>
        </w:rPr>
      </w:pPr>
    </w:p>
    <w:p w14:paraId="0F396B38" w14:textId="77777777" w:rsidR="006B4223" w:rsidRPr="004F566A" w:rsidRDefault="006B4223" w:rsidP="006B4223">
      <w:r w:rsidRPr="004F566A">
        <w:t>As a guide, if no review and subsequent update has been carried out within three years of the PPS being signed off by the steering group, then Sport England and the NGBs would consider the PPS and the information on which it is based to be out of date.</w:t>
      </w:r>
    </w:p>
    <w:p w14:paraId="28D2EECE" w14:textId="77777777" w:rsidR="006B4223" w:rsidRPr="004F566A" w:rsidRDefault="006B4223" w:rsidP="006B4223"/>
    <w:p w14:paraId="4C929F55" w14:textId="77777777" w:rsidR="00151857" w:rsidRPr="004F566A" w:rsidRDefault="00151857">
      <w:pPr>
        <w:jc w:val="left"/>
      </w:pPr>
      <w:r w:rsidRPr="004F566A">
        <w:br w:type="page"/>
      </w:r>
    </w:p>
    <w:p w14:paraId="3F2015CD" w14:textId="6026D3A7" w:rsidR="006B4223" w:rsidRPr="004F566A" w:rsidRDefault="006B4223" w:rsidP="006B4223">
      <w:r w:rsidRPr="004F566A">
        <w:lastRenderedPageBreak/>
        <w:t xml:space="preserve">The nature of the supply and in particular the demand for outdoor sports facilities will likely to have changed over the three years. Therefore, without any form of review and update within this </w:t>
      </w:r>
      <w:proofErr w:type="gramStart"/>
      <w:r w:rsidRPr="004F566A">
        <w:t>time period</w:t>
      </w:r>
      <w:proofErr w:type="gramEnd"/>
      <w:r w:rsidRPr="004F566A">
        <w:t xml:space="preserve"> it would be difficult to make the case that the supply and demand information and assessment work is sufficiently robust.</w:t>
      </w:r>
    </w:p>
    <w:p w14:paraId="2D8D4D0B" w14:textId="77777777" w:rsidR="006A4BF2" w:rsidRPr="004F566A" w:rsidRDefault="006A4BF2" w:rsidP="006B4223"/>
    <w:p w14:paraId="4CF11F75" w14:textId="77777777" w:rsidR="006B4223" w:rsidRPr="004F566A" w:rsidRDefault="006B4223" w:rsidP="006B4223">
      <w:pPr>
        <w:rPr>
          <w:szCs w:val="22"/>
          <w:lang w:eastAsia="en-GB"/>
        </w:rPr>
      </w:pPr>
      <w:r w:rsidRPr="004F566A">
        <w:rPr>
          <w:szCs w:val="22"/>
          <w:lang w:eastAsia="en-GB"/>
        </w:rPr>
        <w:t xml:space="preserve">Ideally the PPS could be reviewed on an annual basis from the date it is formally signed off by the steering group. This will help to maintain the momentum and commitment that would have been built up when developing the PPS. </w:t>
      </w:r>
      <w:proofErr w:type="gramStart"/>
      <w:r w:rsidRPr="004F566A">
        <w:rPr>
          <w:szCs w:val="22"/>
          <w:lang w:eastAsia="en-GB"/>
        </w:rPr>
        <w:t>Taking into account</w:t>
      </w:r>
      <w:proofErr w:type="gramEnd"/>
      <w:r w:rsidRPr="004F566A">
        <w:rPr>
          <w:szCs w:val="22"/>
          <w:lang w:eastAsia="en-GB"/>
        </w:rPr>
        <w:t xml:space="preserve"> the time to develop the PPS this should also help to ensure that the original supply and demand information is no more than two years old without being reviewed.</w:t>
      </w:r>
    </w:p>
    <w:p w14:paraId="59509801" w14:textId="77777777" w:rsidR="006B4223" w:rsidRPr="004F566A" w:rsidRDefault="006B4223" w:rsidP="006B4223">
      <w:pPr>
        <w:rPr>
          <w:szCs w:val="22"/>
          <w:lang w:eastAsia="en-GB"/>
        </w:rPr>
      </w:pPr>
    </w:p>
    <w:p w14:paraId="03E449AA" w14:textId="77777777" w:rsidR="006B4223" w:rsidRPr="004F566A" w:rsidRDefault="006B4223" w:rsidP="006B4223">
      <w:pPr>
        <w:rPr>
          <w:szCs w:val="22"/>
          <w:lang w:eastAsia="en-GB"/>
        </w:rPr>
      </w:pPr>
      <w:r w:rsidRPr="004F566A">
        <w:rPr>
          <w:szCs w:val="22"/>
          <w:lang w:eastAsia="en-GB"/>
        </w:rPr>
        <w:t xml:space="preserve">An annual review should not be regarded as a </w:t>
      </w:r>
      <w:proofErr w:type="gramStart"/>
      <w:r w:rsidRPr="004F566A">
        <w:rPr>
          <w:szCs w:val="22"/>
          <w:lang w:eastAsia="en-GB"/>
        </w:rPr>
        <w:t>particularly</w:t>
      </w:r>
      <w:proofErr w:type="gramEnd"/>
      <w:r w:rsidRPr="004F566A">
        <w:rPr>
          <w:szCs w:val="22"/>
          <w:lang w:eastAsia="en-GB"/>
        </w:rPr>
        <w:t xml:space="preserve"> resource intensive task. However, it should highlight:</w:t>
      </w:r>
    </w:p>
    <w:p w14:paraId="67EAB66D" w14:textId="77777777" w:rsidR="006B4223" w:rsidRPr="004F566A" w:rsidRDefault="006B4223" w:rsidP="006B4223">
      <w:pPr>
        <w:rPr>
          <w:szCs w:val="22"/>
          <w:lang w:eastAsia="en-GB"/>
        </w:rPr>
      </w:pPr>
    </w:p>
    <w:p w14:paraId="3265723A" w14:textId="77777777" w:rsidR="006B4223" w:rsidRPr="004F566A" w:rsidRDefault="006B4223" w:rsidP="006B4223">
      <w:pPr>
        <w:numPr>
          <w:ilvl w:val="0"/>
          <w:numId w:val="21"/>
        </w:numPr>
        <w:ind w:left="426" w:hanging="426"/>
        <w:rPr>
          <w:szCs w:val="22"/>
          <w:lang w:eastAsia="en-GB"/>
        </w:rPr>
      </w:pPr>
      <w:r w:rsidRPr="004F566A">
        <w:rPr>
          <w:szCs w:val="22"/>
          <w:lang w:eastAsia="en-GB"/>
        </w:rPr>
        <w:t xml:space="preserve">How the delivery of the recommendations and action plan has </w:t>
      </w:r>
      <w:proofErr w:type="gramStart"/>
      <w:r w:rsidRPr="004F566A">
        <w:rPr>
          <w:szCs w:val="22"/>
          <w:lang w:eastAsia="en-GB"/>
        </w:rPr>
        <w:t>progressed</w:t>
      </w:r>
      <w:proofErr w:type="gramEnd"/>
      <w:r w:rsidRPr="004F566A">
        <w:rPr>
          <w:szCs w:val="22"/>
          <w:lang w:eastAsia="en-GB"/>
        </w:rPr>
        <w:t xml:space="preserve"> and any changes required to the priority afforded to each action (e.g. the priority of some may increase following the delivery of others)</w:t>
      </w:r>
    </w:p>
    <w:p w14:paraId="78DBF3DB" w14:textId="77777777" w:rsidR="006B4223" w:rsidRPr="004F566A" w:rsidRDefault="006B4223" w:rsidP="006B4223">
      <w:pPr>
        <w:numPr>
          <w:ilvl w:val="0"/>
          <w:numId w:val="21"/>
        </w:numPr>
        <w:ind w:left="426" w:hanging="426"/>
        <w:rPr>
          <w:szCs w:val="22"/>
          <w:lang w:eastAsia="en-GB"/>
        </w:rPr>
      </w:pPr>
      <w:r w:rsidRPr="004F566A">
        <w:rPr>
          <w:szCs w:val="22"/>
          <w:lang w:eastAsia="en-GB"/>
        </w:rPr>
        <w:t>How the PPS has been applied and the lessons learnt</w:t>
      </w:r>
    </w:p>
    <w:p w14:paraId="29272221" w14:textId="77777777" w:rsidR="006B4223" w:rsidRPr="004F566A" w:rsidRDefault="006B4223" w:rsidP="006B4223">
      <w:pPr>
        <w:numPr>
          <w:ilvl w:val="0"/>
          <w:numId w:val="21"/>
        </w:numPr>
        <w:ind w:left="426" w:hanging="426"/>
        <w:rPr>
          <w:szCs w:val="22"/>
          <w:lang w:eastAsia="en-GB"/>
        </w:rPr>
      </w:pPr>
      <w:r w:rsidRPr="004F566A">
        <w:rPr>
          <w:szCs w:val="22"/>
          <w:lang w:eastAsia="en-GB"/>
        </w:rPr>
        <w:t>Any changes to particularly important sites and/or clubs in the area (</w:t>
      </w:r>
      <w:proofErr w:type="gramStart"/>
      <w:r w:rsidRPr="004F566A">
        <w:rPr>
          <w:szCs w:val="22"/>
          <w:lang w:eastAsia="en-GB"/>
        </w:rPr>
        <w:t>e.g.</w:t>
      </w:r>
      <w:proofErr w:type="gramEnd"/>
      <w:r w:rsidRPr="004F566A">
        <w:rPr>
          <w:szCs w:val="22"/>
          <w:lang w:eastAsia="en-GB"/>
        </w:rPr>
        <w:t xml:space="preserve"> the most used or high quality sites for a particular sport) and other supply and demand information, what this may mean for the overall assessment work and the key findings and issues</w:t>
      </w:r>
    </w:p>
    <w:p w14:paraId="5D551258" w14:textId="77777777" w:rsidR="006B4223" w:rsidRPr="004F566A" w:rsidRDefault="006B4223" w:rsidP="006B4223">
      <w:pPr>
        <w:numPr>
          <w:ilvl w:val="0"/>
          <w:numId w:val="21"/>
        </w:numPr>
        <w:ind w:left="426" w:hanging="426"/>
        <w:rPr>
          <w:szCs w:val="22"/>
          <w:lang w:eastAsia="en-GB"/>
        </w:rPr>
      </w:pPr>
      <w:r w:rsidRPr="004F566A">
        <w:rPr>
          <w:szCs w:val="22"/>
          <w:lang w:eastAsia="en-GB"/>
        </w:rPr>
        <w:t xml:space="preserve">Any development of a specific sport or </w:t>
      </w:r>
      <w:proofErr w:type="gramStart"/>
      <w:r w:rsidRPr="004F566A">
        <w:rPr>
          <w:szCs w:val="22"/>
          <w:lang w:eastAsia="en-GB"/>
        </w:rPr>
        <w:t>particular format</w:t>
      </w:r>
      <w:proofErr w:type="gramEnd"/>
      <w:r w:rsidRPr="004F566A">
        <w:rPr>
          <w:szCs w:val="22"/>
          <w:lang w:eastAsia="en-GB"/>
        </w:rPr>
        <w:t xml:space="preserve"> of a sport</w:t>
      </w:r>
    </w:p>
    <w:p w14:paraId="23ADA950" w14:textId="77777777" w:rsidR="006B4223" w:rsidRPr="004F566A" w:rsidRDefault="006B4223" w:rsidP="006B4223">
      <w:pPr>
        <w:numPr>
          <w:ilvl w:val="0"/>
          <w:numId w:val="21"/>
        </w:numPr>
        <w:ind w:left="426" w:hanging="426"/>
        <w:rPr>
          <w:szCs w:val="22"/>
          <w:lang w:eastAsia="en-GB"/>
        </w:rPr>
      </w:pPr>
      <w:r w:rsidRPr="004F566A">
        <w:rPr>
          <w:szCs w:val="22"/>
          <w:lang w:eastAsia="en-GB"/>
        </w:rPr>
        <w:t>Any new or emerging issues and opportunities.</w:t>
      </w:r>
    </w:p>
    <w:p w14:paraId="584538C1" w14:textId="77777777" w:rsidR="006B4223" w:rsidRPr="004F566A" w:rsidRDefault="006B4223" w:rsidP="006B4223">
      <w:pPr>
        <w:rPr>
          <w:szCs w:val="22"/>
          <w:lang w:eastAsia="en-GB"/>
        </w:rPr>
      </w:pPr>
    </w:p>
    <w:p w14:paraId="729F2405" w14:textId="77777777" w:rsidR="006B4223" w:rsidRPr="004F566A" w:rsidRDefault="006B4223" w:rsidP="006B4223">
      <w:bookmarkStart w:id="58" w:name="_Toc395524637"/>
      <w:bookmarkStart w:id="59" w:name="_Toc402189714"/>
      <w:r w:rsidRPr="004F566A">
        <w:t>Once the PPS is complete the role of the steering group should evolve so that it:</w:t>
      </w:r>
      <w:bookmarkEnd w:id="58"/>
      <w:bookmarkEnd w:id="59"/>
    </w:p>
    <w:p w14:paraId="5E35C0D6" w14:textId="77777777" w:rsidR="006B4223" w:rsidRPr="004F566A" w:rsidRDefault="006B4223" w:rsidP="006B4223"/>
    <w:p w14:paraId="4F33B6AC" w14:textId="77777777" w:rsidR="006B4223" w:rsidRPr="004F566A" w:rsidRDefault="006B4223" w:rsidP="006B4223">
      <w:pPr>
        <w:numPr>
          <w:ilvl w:val="0"/>
          <w:numId w:val="21"/>
        </w:numPr>
        <w:ind w:left="426" w:hanging="426"/>
        <w:rPr>
          <w:szCs w:val="22"/>
          <w:lang w:eastAsia="en-GB"/>
        </w:rPr>
      </w:pPr>
      <w:r w:rsidRPr="004F566A">
        <w:rPr>
          <w:szCs w:val="22"/>
          <w:lang w:eastAsia="en-GB"/>
        </w:rPr>
        <w:t>Acts as a focal point for promoting the value and importance of the PPS and outdoor sports provision in the area</w:t>
      </w:r>
    </w:p>
    <w:p w14:paraId="0DF3B1AA" w14:textId="77777777" w:rsidR="006B4223" w:rsidRPr="004F566A" w:rsidRDefault="006B4223" w:rsidP="006B4223">
      <w:pPr>
        <w:numPr>
          <w:ilvl w:val="0"/>
          <w:numId w:val="21"/>
        </w:numPr>
        <w:ind w:left="426" w:hanging="426"/>
        <w:rPr>
          <w:szCs w:val="22"/>
          <w:lang w:eastAsia="en-GB"/>
        </w:rPr>
      </w:pPr>
      <w:r w:rsidRPr="004F566A">
        <w:rPr>
          <w:szCs w:val="22"/>
          <w:lang w:eastAsia="en-GB"/>
        </w:rPr>
        <w:t xml:space="preserve">Monitors, </w:t>
      </w:r>
      <w:proofErr w:type="gramStart"/>
      <w:r w:rsidRPr="004F566A">
        <w:rPr>
          <w:szCs w:val="22"/>
          <w:lang w:eastAsia="en-GB"/>
        </w:rPr>
        <w:t>evaluates</w:t>
      </w:r>
      <w:proofErr w:type="gramEnd"/>
      <w:r w:rsidRPr="004F566A">
        <w:rPr>
          <w:szCs w:val="22"/>
          <w:lang w:eastAsia="en-GB"/>
        </w:rPr>
        <w:t xml:space="preserve"> and reviews progress with the delivery of the recommendations and action plan</w:t>
      </w:r>
    </w:p>
    <w:p w14:paraId="58F37DAE" w14:textId="77777777" w:rsidR="006B4223" w:rsidRPr="004F566A" w:rsidRDefault="006B4223" w:rsidP="006B4223">
      <w:pPr>
        <w:numPr>
          <w:ilvl w:val="0"/>
          <w:numId w:val="21"/>
        </w:numPr>
        <w:ind w:left="426" w:hanging="426"/>
        <w:rPr>
          <w:szCs w:val="22"/>
          <w:lang w:eastAsia="en-GB"/>
        </w:rPr>
      </w:pPr>
      <w:r w:rsidRPr="004F566A">
        <w:rPr>
          <w:szCs w:val="22"/>
          <w:lang w:eastAsia="en-GB"/>
        </w:rPr>
        <w:t>Shares lessons learnt from how the PPS has been used and how it has been applied to a variety of circumstances</w:t>
      </w:r>
    </w:p>
    <w:p w14:paraId="10295B86" w14:textId="77777777" w:rsidR="006B4223" w:rsidRPr="004F566A" w:rsidRDefault="006B4223" w:rsidP="006B4223">
      <w:pPr>
        <w:numPr>
          <w:ilvl w:val="0"/>
          <w:numId w:val="21"/>
        </w:numPr>
        <w:ind w:left="426" w:hanging="426"/>
        <w:rPr>
          <w:szCs w:val="22"/>
          <w:lang w:eastAsia="en-GB"/>
        </w:rPr>
      </w:pPr>
      <w:r w:rsidRPr="004F566A">
        <w:rPr>
          <w:szCs w:val="22"/>
          <w:lang w:eastAsia="en-GB"/>
        </w:rPr>
        <w:t>Ensures the PPS is used effectively to input into any new opportunities to secure improved provision and influence relevant programmes and initiatives</w:t>
      </w:r>
    </w:p>
    <w:p w14:paraId="1DA8D8F5" w14:textId="77777777" w:rsidR="006B4223" w:rsidRPr="004F566A" w:rsidRDefault="006B4223" w:rsidP="006B4223">
      <w:pPr>
        <w:numPr>
          <w:ilvl w:val="0"/>
          <w:numId w:val="21"/>
        </w:numPr>
        <w:ind w:left="426" w:hanging="426"/>
        <w:rPr>
          <w:szCs w:val="22"/>
          <w:lang w:eastAsia="en-GB"/>
        </w:rPr>
      </w:pPr>
      <w:r w:rsidRPr="004F566A">
        <w:rPr>
          <w:szCs w:val="22"/>
          <w:lang w:eastAsia="en-GB"/>
        </w:rPr>
        <w:t xml:space="preserve">Maintains links between all relevant parties with an interest in outdoor sports provision in the </w:t>
      </w:r>
      <w:proofErr w:type="gramStart"/>
      <w:r w:rsidRPr="004F566A">
        <w:rPr>
          <w:szCs w:val="22"/>
          <w:lang w:eastAsia="en-GB"/>
        </w:rPr>
        <w:t>area;</w:t>
      </w:r>
      <w:proofErr w:type="gramEnd"/>
    </w:p>
    <w:p w14:paraId="7197E819" w14:textId="77777777" w:rsidR="006B4223" w:rsidRPr="004F566A" w:rsidRDefault="006B4223" w:rsidP="006B4223">
      <w:pPr>
        <w:numPr>
          <w:ilvl w:val="0"/>
          <w:numId w:val="21"/>
        </w:numPr>
        <w:ind w:left="426" w:hanging="426"/>
        <w:rPr>
          <w:szCs w:val="22"/>
          <w:lang w:eastAsia="en-GB"/>
        </w:rPr>
      </w:pPr>
      <w:r w:rsidRPr="004F566A">
        <w:rPr>
          <w:szCs w:val="22"/>
          <w:lang w:eastAsia="en-GB"/>
        </w:rPr>
        <w:t>Reviews the need to update the PPS along with the supply and demand information and assessment work on which it is based. Further to review the group should either:</w:t>
      </w:r>
    </w:p>
    <w:p w14:paraId="6BAFF0A7" w14:textId="77777777" w:rsidR="006B4223" w:rsidRPr="004F566A" w:rsidRDefault="006B4223" w:rsidP="006B4223">
      <w:pPr>
        <w:numPr>
          <w:ilvl w:val="0"/>
          <w:numId w:val="21"/>
        </w:numPr>
        <w:ind w:left="426" w:hanging="426"/>
        <w:rPr>
          <w:szCs w:val="22"/>
          <w:lang w:eastAsia="en-GB"/>
        </w:rPr>
      </w:pPr>
      <w:bookmarkStart w:id="60" w:name="_Toc395524638"/>
      <w:bookmarkStart w:id="61" w:name="_Toc402189715"/>
      <w:r w:rsidRPr="004F566A">
        <w:rPr>
          <w:szCs w:val="22"/>
          <w:lang w:eastAsia="en-GB"/>
        </w:rPr>
        <w:t xml:space="preserve">Provide a short annual progress and update </w:t>
      </w:r>
      <w:proofErr w:type="gramStart"/>
      <w:r w:rsidRPr="004F566A">
        <w:rPr>
          <w:szCs w:val="22"/>
          <w:lang w:eastAsia="en-GB"/>
        </w:rPr>
        <w:t>paper;</w:t>
      </w:r>
      <w:bookmarkEnd w:id="60"/>
      <w:bookmarkEnd w:id="61"/>
      <w:proofErr w:type="gramEnd"/>
    </w:p>
    <w:p w14:paraId="57B03452" w14:textId="77777777" w:rsidR="006B4223" w:rsidRPr="004F566A" w:rsidRDefault="006B4223" w:rsidP="006B4223">
      <w:pPr>
        <w:numPr>
          <w:ilvl w:val="0"/>
          <w:numId w:val="21"/>
        </w:numPr>
        <w:ind w:left="426" w:hanging="426"/>
        <w:rPr>
          <w:szCs w:val="22"/>
          <w:lang w:eastAsia="en-GB"/>
        </w:rPr>
      </w:pPr>
      <w:bookmarkStart w:id="62" w:name="_Toc395524639"/>
      <w:bookmarkStart w:id="63" w:name="_Toc402189716"/>
      <w:r w:rsidRPr="004F566A">
        <w:rPr>
          <w:szCs w:val="22"/>
          <w:lang w:eastAsia="en-GB"/>
        </w:rPr>
        <w:t xml:space="preserve">Provide a partial review focussing on </w:t>
      </w:r>
      <w:proofErr w:type="gramStart"/>
      <w:r w:rsidRPr="004F566A">
        <w:rPr>
          <w:szCs w:val="22"/>
          <w:lang w:eastAsia="en-GB"/>
        </w:rPr>
        <w:t>particular sport</w:t>
      </w:r>
      <w:proofErr w:type="gramEnd"/>
      <w:r w:rsidRPr="004F566A">
        <w:rPr>
          <w:szCs w:val="22"/>
          <w:lang w:eastAsia="en-GB"/>
        </w:rPr>
        <w:t>, pitch type and/or sub area; or</w:t>
      </w:r>
      <w:bookmarkEnd w:id="62"/>
      <w:bookmarkEnd w:id="63"/>
    </w:p>
    <w:p w14:paraId="1DD41F28" w14:textId="77777777" w:rsidR="006B4223" w:rsidRPr="004F566A" w:rsidRDefault="006B4223" w:rsidP="006B4223">
      <w:pPr>
        <w:numPr>
          <w:ilvl w:val="0"/>
          <w:numId w:val="21"/>
        </w:numPr>
        <w:ind w:left="426" w:hanging="426"/>
        <w:rPr>
          <w:szCs w:val="22"/>
          <w:lang w:eastAsia="en-GB"/>
        </w:rPr>
      </w:pPr>
      <w:bookmarkStart w:id="64" w:name="_Toc395524640"/>
      <w:bookmarkStart w:id="65" w:name="_Toc402189717"/>
      <w:r w:rsidRPr="004F566A">
        <w:rPr>
          <w:szCs w:val="22"/>
          <w:lang w:eastAsia="en-GB"/>
        </w:rPr>
        <w:t>Lead a full review and update of the PPS document (including the supply and demand information and assessment details).</w:t>
      </w:r>
      <w:bookmarkEnd w:id="64"/>
      <w:bookmarkEnd w:id="65"/>
    </w:p>
    <w:p w14:paraId="6DBC148D" w14:textId="77777777" w:rsidR="006B4223" w:rsidRPr="004F566A" w:rsidRDefault="006B4223" w:rsidP="006B4223"/>
    <w:p w14:paraId="636D48F3" w14:textId="77777777" w:rsidR="006B4223" w:rsidRPr="004F566A" w:rsidRDefault="006B4223" w:rsidP="006B4223">
      <w:pPr>
        <w:rPr>
          <w:bCs/>
          <w:iCs/>
          <w:szCs w:val="28"/>
          <w:lang w:val="x-none"/>
        </w:rPr>
      </w:pPr>
      <w:r w:rsidRPr="004F566A">
        <w:rPr>
          <w:bCs/>
          <w:iCs/>
          <w:szCs w:val="28"/>
          <w:lang w:val="x-none"/>
        </w:rPr>
        <w:t xml:space="preserve">Alongside the regular steering group meetings a good way to keep the strategy up to date and maintain relationships may be to hold annual sport specific meetings with the pitch sport NGBs and other relevant parties.  These meetings could look to update the key supply and demand information, if necessary amend the assessment work, track progress with implementing the recommendations and action plan and highlight any new issues and opportunities.  </w:t>
      </w:r>
    </w:p>
    <w:p w14:paraId="7294897C" w14:textId="77777777" w:rsidR="006B4223" w:rsidRPr="004F566A" w:rsidRDefault="006B4223" w:rsidP="006B4223">
      <w:pPr>
        <w:rPr>
          <w:bCs/>
          <w:iCs/>
          <w:szCs w:val="28"/>
          <w:lang w:val="x-none"/>
        </w:rPr>
      </w:pPr>
    </w:p>
    <w:p w14:paraId="4261752D" w14:textId="77777777" w:rsidR="00151857" w:rsidRPr="004F566A" w:rsidRDefault="006B4223" w:rsidP="006B4223">
      <w:pPr>
        <w:rPr>
          <w:bCs/>
          <w:iCs/>
          <w:szCs w:val="28"/>
          <w:lang w:val="x-none"/>
        </w:rPr>
      </w:pPr>
      <w:r w:rsidRPr="004F566A">
        <w:rPr>
          <w:bCs/>
          <w:iCs/>
          <w:szCs w:val="28"/>
          <w:lang w:val="x-none"/>
        </w:rPr>
        <w:t xml:space="preserve">These meetings could be timed to fit with the annual affiliation process undertaken by the NGBs which would help to capture any changes in the number and nature of sports clubs in the area. Other information that is already collected on a regular basis such as pitch booking records for local authority and other sites could be fed into these meetings.  The NGBs will also be able to indicate any further performance quality assessments that have been undertaken within the study area.  </w:t>
      </w:r>
    </w:p>
    <w:p w14:paraId="476B59E0" w14:textId="2FD9119F" w:rsidR="006B4223" w:rsidRPr="004F566A" w:rsidRDefault="006B4223" w:rsidP="006B4223">
      <w:pPr>
        <w:rPr>
          <w:bCs/>
          <w:iCs/>
          <w:szCs w:val="28"/>
          <w:lang w:val="x-none"/>
        </w:rPr>
      </w:pPr>
      <w:r w:rsidRPr="004F566A">
        <w:rPr>
          <w:bCs/>
          <w:iCs/>
          <w:szCs w:val="28"/>
          <w:lang w:val="x-none"/>
        </w:rPr>
        <w:lastRenderedPageBreak/>
        <w:t>Discussion with the league secretaries may also indicate annual league meetings which it may be useful to attend to pick up any specific issues and/or enable a review of the relevant club details to be undertaken.</w:t>
      </w:r>
    </w:p>
    <w:p w14:paraId="3585C52C" w14:textId="77777777" w:rsidR="00151857" w:rsidRPr="004F566A" w:rsidRDefault="00151857" w:rsidP="006B4223"/>
    <w:p w14:paraId="1925576A" w14:textId="77777777" w:rsidR="006B4223" w:rsidRPr="004F566A" w:rsidRDefault="006B4223" w:rsidP="006B4223">
      <w:r w:rsidRPr="004F566A">
        <w:t xml:space="preserve">The steering group should regularly review and refresh area by area plans taking account of any improvements in pitch quality (and hence increases in pitch capacity) </w:t>
      </w:r>
      <w:proofErr w:type="gramStart"/>
      <w:r w:rsidRPr="004F566A">
        <w:t>and also</w:t>
      </w:r>
      <w:proofErr w:type="gramEnd"/>
      <w:r w:rsidRPr="004F566A">
        <w:t xml:space="preserve"> any new negotiations for community use of education sites in the future.</w:t>
      </w:r>
    </w:p>
    <w:p w14:paraId="489741C4" w14:textId="77777777" w:rsidR="006B4223" w:rsidRPr="004F566A" w:rsidRDefault="006B4223" w:rsidP="006B4223"/>
    <w:p w14:paraId="6DC2E83F" w14:textId="77777777" w:rsidR="006B4223" w:rsidRPr="004F566A" w:rsidRDefault="006B4223" w:rsidP="006B4223">
      <w:r w:rsidRPr="004F566A">
        <w:t>It is important that the Council maintains the data contained with the accompanying Playing Pitch Database. This will enable it to refresh and update area by area plans on a regular basis. The accompanying databases are intended to be refreshed on a season by season basis and it is important that there is cross-departmental working, including for example, grounds maintenance and sports development departments, to ensure that this is achieved and that results are used to inform subsequent annual sports facility development plans. Results should be shared with partners via a consultative mechanism.</w:t>
      </w:r>
    </w:p>
    <w:p w14:paraId="6954B63D" w14:textId="77777777" w:rsidR="006B4223" w:rsidRPr="007670E2" w:rsidRDefault="006B4223" w:rsidP="006B4223">
      <w:pPr>
        <w:rPr>
          <w:highlight w:val="yellow"/>
        </w:rPr>
      </w:pPr>
    </w:p>
    <w:p w14:paraId="71E03E04" w14:textId="77777777" w:rsidR="006B4223" w:rsidRPr="004F566A" w:rsidRDefault="006B4223" w:rsidP="006B4223">
      <w:pPr>
        <w:rPr>
          <w:b/>
          <w:i/>
        </w:rPr>
      </w:pPr>
      <w:bookmarkStart w:id="66" w:name="_Toc395524641"/>
      <w:bookmarkStart w:id="67" w:name="_Toc402189718"/>
      <w:r w:rsidRPr="004F566A">
        <w:rPr>
          <w:b/>
          <w:i/>
        </w:rPr>
        <w:t>Checklist</w:t>
      </w:r>
      <w:bookmarkEnd w:id="66"/>
      <w:bookmarkEnd w:id="67"/>
    </w:p>
    <w:p w14:paraId="42B802F5" w14:textId="77777777" w:rsidR="006B4223" w:rsidRPr="004F566A" w:rsidRDefault="006B4223" w:rsidP="006B4223"/>
    <w:p w14:paraId="2856533D" w14:textId="77777777" w:rsidR="006B4223" w:rsidRPr="004F566A" w:rsidRDefault="006B4223" w:rsidP="006B4223">
      <w:bookmarkStart w:id="68" w:name="_Toc395524642"/>
      <w:bookmarkStart w:id="69" w:name="_Toc402189719"/>
      <w:r w:rsidRPr="004F566A">
        <w:t>To help ensure the PPS is delivered and is kept robust and up to date, the steering group can refer to the new methodology Stage E Checklist: Deliver the strategy and keep it robust and up to date:</w:t>
      </w:r>
      <w:bookmarkEnd w:id="68"/>
      <w:bookmarkEnd w:id="69"/>
    </w:p>
    <w:p w14:paraId="4BC08887" w14:textId="77777777" w:rsidR="006B4223" w:rsidRPr="007670E2" w:rsidRDefault="006B4223" w:rsidP="006B4223">
      <w:pPr>
        <w:rPr>
          <w:highlight w:val="yellow"/>
        </w:rPr>
      </w:pPr>
    </w:p>
    <w:tbl>
      <w:tblPr>
        <w:tblW w:w="9072" w:type="dxa"/>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A0" w:firstRow="1" w:lastRow="0" w:firstColumn="1" w:lastColumn="0" w:noHBand="0" w:noVBand="0"/>
      </w:tblPr>
      <w:tblGrid>
        <w:gridCol w:w="6922"/>
        <w:gridCol w:w="567"/>
        <w:gridCol w:w="1583"/>
      </w:tblGrid>
      <w:tr w:rsidR="006B4223" w:rsidRPr="004F566A" w14:paraId="24F8A097" w14:textId="77777777" w:rsidTr="00FA3FD6">
        <w:trPr>
          <w:cantSplit/>
          <w:trHeight w:val="333"/>
        </w:trPr>
        <w:tc>
          <w:tcPr>
            <w:tcW w:w="6922" w:type="dxa"/>
            <w:vMerge w:val="restart"/>
            <w:tcBorders>
              <w:top w:val="single" w:sz="8" w:space="0" w:color="8064A2"/>
              <w:left w:val="single" w:sz="8" w:space="0" w:color="8064A2"/>
              <w:bottom w:val="single" w:sz="18" w:space="0" w:color="8064A2"/>
              <w:right w:val="single" w:sz="8" w:space="0" w:color="8064A2"/>
            </w:tcBorders>
            <w:shd w:val="clear" w:color="auto" w:fill="auto"/>
          </w:tcPr>
          <w:p w14:paraId="34428A5F" w14:textId="77777777" w:rsidR="006B4223" w:rsidRPr="004F566A" w:rsidRDefault="006B4223" w:rsidP="00FA3FD6">
            <w:pPr>
              <w:jc w:val="left"/>
              <w:rPr>
                <w:rFonts w:ascii="Calibri" w:hAnsi="Calibri" w:cs="Calibri"/>
                <w:b/>
                <w:bCs/>
                <w:color w:val="7030A0"/>
                <w:szCs w:val="22"/>
              </w:rPr>
            </w:pPr>
          </w:p>
          <w:p w14:paraId="77C3247E" w14:textId="77777777" w:rsidR="006B4223" w:rsidRPr="004F566A" w:rsidRDefault="006B4223" w:rsidP="00FA3FD6">
            <w:pPr>
              <w:jc w:val="left"/>
              <w:rPr>
                <w:rFonts w:ascii="Calibri" w:hAnsi="Calibri" w:cs="Calibri"/>
                <w:b/>
                <w:bCs/>
                <w:i/>
                <w:color w:val="7030A0"/>
                <w:szCs w:val="22"/>
              </w:rPr>
            </w:pPr>
            <w:r w:rsidRPr="004F566A">
              <w:rPr>
                <w:rFonts w:ascii="Calibri" w:hAnsi="Calibri" w:cs="Calibri"/>
                <w:b/>
                <w:bCs/>
                <w:color w:val="7030A0"/>
                <w:szCs w:val="22"/>
              </w:rPr>
              <w:t>Stage E: Deliver the strategy and keep it robust and up to date</w:t>
            </w:r>
          </w:p>
        </w:tc>
        <w:tc>
          <w:tcPr>
            <w:tcW w:w="2150" w:type="dxa"/>
            <w:gridSpan w:val="2"/>
            <w:tcBorders>
              <w:top w:val="single" w:sz="8" w:space="0" w:color="8064A2"/>
              <w:left w:val="single" w:sz="8" w:space="0" w:color="8064A2"/>
              <w:bottom w:val="single" w:sz="18" w:space="0" w:color="8064A2"/>
              <w:right w:val="single" w:sz="8" w:space="0" w:color="8064A2"/>
            </w:tcBorders>
            <w:shd w:val="clear" w:color="auto" w:fill="auto"/>
          </w:tcPr>
          <w:p w14:paraId="145BE8A4" w14:textId="77777777" w:rsidR="006B4223" w:rsidRPr="004F566A" w:rsidRDefault="006B4223" w:rsidP="00FA3FD6">
            <w:pPr>
              <w:autoSpaceDE w:val="0"/>
              <w:autoSpaceDN w:val="0"/>
              <w:adjustRightInd w:val="0"/>
              <w:ind w:left="33"/>
              <w:jc w:val="center"/>
              <w:rPr>
                <w:rFonts w:ascii="Calibri" w:hAnsi="Calibri" w:cs="Calibri"/>
                <w:color w:val="000000"/>
                <w:sz w:val="20"/>
                <w:szCs w:val="20"/>
                <w:lang w:eastAsia="en-GB"/>
              </w:rPr>
            </w:pPr>
            <w:r w:rsidRPr="004F566A">
              <w:rPr>
                <w:rFonts w:ascii="Calibri" w:hAnsi="Calibri" w:cs="Calibri"/>
                <w:color w:val="000000"/>
                <w:sz w:val="20"/>
                <w:szCs w:val="20"/>
                <w:lang w:eastAsia="en-GB"/>
              </w:rPr>
              <w:t xml:space="preserve">Tick </w:t>
            </w:r>
            <w:r w:rsidRPr="004F566A">
              <w:rPr>
                <w:rFonts w:ascii="Calibri" w:hAnsi="Calibri" w:cs="Calibri"/>
                <w:bCs/>
                <w:noProof/>
                <w:color w:val="000080"/>
                <w:sz w:val="20"/>
                <w:szCs w:val="20"/>
                <w:lang w:eastAsia="en-GB"/>
              </w:rPr>
              <w:drawing>
                <wp:inline distT="0" distB="0" distL="0" distR="0" wp14:anchorId="5D0C5E78" wp14:editId="3E91198E">
                  <wp:extent cx="200025" cy="133350"/>
                  <wp:effectExtent l="0" t="0" r="9525" b="0"/>
                  <wp:docPr id="8" name="Picture 8"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53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r>
      <w:tr w:rsidR="006B4223" w:rsidRPr="004F566A" w14:paraId="18977759" w14:textId="77777777" w:rsidTr="00FA3FD6">
        <w:trPr>
          <w:cantSplit/>
          <w:trHeight w:val="491"/>
        </w:trPr>
        <w:tc>
          <w:tcPr>
            <w:tcW w:w="6922" w:type="dxa"/>
            <w:vMerge/>
            <w:tcBorders>
              <w:top w:val="single" w:sz="8" w:space="0" w:color="8064A2"/>
              <w:left w:val="single" w:sz="8" w:space="0" w:color="8064A2"/>
              <w:bottom w:val="single" w:sz="8" w:space="0" w:color="8064A2"/>
              <w:right w:val="single" w:sz="8" w:space="0" w:color="8064A2"/>
            </w:tcBorders>
            <w:shd w:val="clear" w:color="auto" w:fill="DFD8E8"/>
          </w:tcPr>
          <w:p w14:paraId="71357F7E" w14:textId="77777777" w:rsidR="006B4223" w:rsidRPr="004F566A" w:rsidRDefault="006B4223" w:rsidP="00FA3FD6">
            <w:pPr>
              <w:autoSpaceDE w:val="0"/>
              <w:autoSpaceDN w:val="0"/>
              <w:adjustRightInd w:val="0"/>
              <w:jc w:val="left"/>
              <w:rPr>
                <w:rFonts w:ascii="Calibri" w:hAnsi="Calibri" w:cs="Calibri"/>
                <w:color w:val="000000"/>
                <w:sz w:val="20"/>
                <w:szCs w:val="20"/>
                <w:lang w:eastAsia="en-GB"/>
              </w:rPr>
            </w:pP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2C68FF48" w14:textId="77777777" w:rsidR="006B4223" w:rsidRPr="004F566A" w:rsidRDefault="006B4223" w:rsidP="00FA3FD6">
            <w:pPr>
              <w:autoSpaceDE w:val="0"/>
              <w:autoSpaceDN w:val="0"/>
              <w:adjustRightInd w:val="0"/>
              <w:jc w:val="center"/>
              <w:rPr>
                <w:rFonts w:ascii="Calibri" w:eastAsia="Calibri" w:hAnsi="Calibri" w:cs="Calibri"/>
                <w:bCs/>
                <w:color w:val="000000"/>
                <w:sz w:val="20"/>
                <w:szCs w:val="20"/>
                <w:lang w:eastAsia="en-GB"/>
              </w:rPr>
            </w:pPr>
            <w:r w:rsidRPr="004F566A">
              <w:rPr>
                <w:rFonts w:ascii="Calibri" w:eastAsia="Calibri" w:hAnsi="Calibri" w:cs="Calibri"/>
                <w:bCs/>
                <w:color w:val="000000"/>
                <w:sz w:val="20"/>
                <w:szCs w:val="20"/>
                <w:lang w:eastAsia="en-GB"/>
              </w:rPr>
              <w:t>Yes</w:t>
            </w: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53164665" w14:textId="77777777" w:rsidR="006B4223" w:rsidRPr="004F566A" w:rsidRDefault="006B4223" w:rsidP="00FA3FD6">
            <w:pPr>
              <w:autoSpaceDE w:val="0"/>
              <w:autoSpaceDN w:val="0"/>
              <w:adjustRightInd w:val="0"/>
              <w:jc w:val="center"/>
              <w:rPr>
                <w:rFonts w:ascii="Calibri" w:eastAsia="Calibri" w:hAnsi="Calibri" w:cs="Calibri"/>
                <w:bCs/>
                <w:color w:val="000000"/>
                <w:sz w:val="20"/>
                <w:szCs w:val="20"/>
                <w:lang w:eastAsia="en-GB"/>
              </w:rPr>
            </w:pPr>
            <w:r w:rsidRPr="004F566A">
              <w:rPr>
                <w:rFonts w:ascii="Calibri" w:eastAsia="Calibri" w:hAnsi="Calibri" w:cs="Calibri"/>
                <w:bCs/>
                <w:color w:val="000000"/>
                <w:sz w:val="20"/>
                <w:szCs w:val="20"/>
                <w:lang w:eastAsia="en-GB"/>
              </w:rPr>
              <w:t>Requires Attention</w:t>
            </w:r>
          </w:p>
        </w:tc>
      </w:tr>
      <w:tr w:rsidR="006B4223" w:rsidRPr="004F566A" w14:paraId="20842610" w14:textId="77777777" w:rsidTr="00FA3FD6">
        <w:trPr>
          <w:trHeight w:val="274"/>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05CA3EF8" w14:textId="77777777" w:rsidR="006B4223" w:rsidRPr="004F566A" w:rsidRDefault="006B4223" w:rsidP="00FA3FD6">
            <w:pPr>
              <w:autoSpaceDE w:val="0"/>
              <w:autoSpaceDN w:val="0"/>
              <w:adjustRightInd w:val="0"/>
              <w:spacing w:after="60"/>
              <w:ind w:left="33"/>
              <w:jc w:val="left"/>
              <w:rPr>
                <w:rFonts w:ascii="Calibri" w:hAnsi="Calibri" w:cs="Calibri"/>
                <w:b/>
                <w:bCs/>
                <w:sz w:val="20"/>
                <w:szCs w:val="20"/>
              </w:rPr>
            </w:pPr>
            <w:r w:rsidRPr="004F566A">
              <w:rPr>
                <w:rFonts w:ascii="Calibri" w:hAnsi="Calibri" w:cs="Calibri"/>
                <w:b/>
                <w:bCs/>
                <w:color w:val="000000"/>
                <w:sz w:val="20"/>
                <w:szCs w:val="20"/>
              </w:rPr>
              <w:t>Step 9: Apply &amp; deliver the strategy</w:t>
            </w:r>
          </w:p>
          <w:p w14:paraId="3ADE54F6" w14:textId="77777777" w:rsidR="006B4223" w:rsidRPr="004F566A" w:rsidRDefault="006B4223" w:rsidP="006B4223">
            <w:pPr>
              <w:numPr>
                <w:ilvl w:val="0"/>
                <w:numId w:val="19"/>
              </w:numPr>
              <w:autoSpaceDE w:val="0"/>
              <w:autoSpaceDN w:val="0"/>
              <w:adjustRightInd w:val="0"/>
              <w:spacing w:after="60" w:line="276" w:lineRule="auto"/>
              <w:ind w:left="459" w:hanging="459"/>
              <w:jc w:val="left"/>
              <w:rPr>
                <w:rFonts w:ascii="Calibri" w:hAnsi="Calibri" w:cs="Calibri"/>
                <w:bCs/>
                <w:sz w:val="20"/>
                <w:szCs w:val="20"/>
              </w:rPr>
            </w:pPr>
            <w:r w:rsidRPr="004F566A">
              <w:rPr>
                <w:rFonts w:ascii="Calibri" w:hAnsi="Calibri" w:cs="Calibri"/>
                <w:bCs/>
                <w:sz w:val="20"/>
                <w:szCs w:val="20"/>
              </w:rPr>
              <w:t>Are steering group members clear on how the PPS can be applied across a range of relevant areas?</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7E6E22ED" w14:textId="77777777" w:rsidR="006B4223" w:rsidRPr="004F566A" w:rsidRDefault="006B4223" w:rsidP="00FA3FD6">
            <w:pPr>
              <w:autoSpaceDE w:val="0"/>
              <w:autoSpaceDN w:val="0"/>
              <w:adjustRightInd w:val="0"/>
              <w:ind w:left="284"/>
              <w:jc w:val="left"/>
              <w:rPr>
                <w:rFonts w:ascii="Calibri" w:eastAsia="Calibri" w:hAnsi="Calibri" w:cs="Calibri"/>
                <w:sz w:val="20"/>
                <w:szCs w:val="20"/>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623EDBD3" w14:textId="77777777" w:rsidR="006B4223" w:rsidRPr="004F566A" w:rsidRDefault="006B4223" w:rsidP="00FA3FD6">
            <w:pPr>
              <w:autoSpaceDE w:val="0"/>
              <w:autoSpaceDN w:val="0"/>
              <w:adjustRightInd w:val="0"/>
              <w:ind w:left="284"/>
              <w:jc w:val="left"/>
              <w:rPr>
                <w:rFonts w:ascii="Calibri" w:eastAsia="Calibri" w:hAnsi="Calibri" w:cs="Calibri"/>
                <w:sz w:val="20"/>
                <w:szCs w:val="20"/>
              </w:rPr>
            </w:pPr>
          </w:p>
        </w:tc>
      </w:tr>
      <w:tr w:rsidR="006B4223" w:rsidRPr="004F566A" w14:paraId="5A395D1D" w14:textId="77777777" w:rsidTr="00FA3FD6">
        <w:trPr>
          <w:trHeight w:val="154"/>
        </w:trPr>
        <w:tc>
          <w:tcPr>
            <w:tcW w:w="6922" w:type="dxa"/>
            <w:tcBorders>
              <w:top w:val="single" w:sz="8" w:space="0" w:color="8064A2"/>
              <w:left w:val="single" w:sz="8" w:space="0" w:color="8064A2"/>
              <w:bottom w:val="single" w:sz="8" w:space="0" w:color="8064A2"/>
              <w:right w:val="single" w:sz="8" w:space="0" w:color="8064A2"/>
            </w:tcBorders>
            <w:shd w:val="clear" w:color="auto" w:fill="DFD8E8"/>
          </w:tcPr>
          <w:p w14:paraId="08B509AF" w14:textId="77777777" w:rsidR="006B4223" w:rsidRPr="004F566A" w:rsidRDefault="006B4223" w:rsidP="006B4223">
            <w:pPr>
              <w:numPr>
                <w:ilvl w:val="0"/>
                <w:numId w:val="19"/>
              </w:numPr>
              <w:autoSpaceDE w:val="0"/>
              <w:autoSpaceDN w:val="0"/>
              <w:adjustRightInd w:val="0"/>
              <w:spacing w:after="60" w:line="276" w:lineRule="auto"/>
              <w:ind w:left="459" w:hanging="459"/>
              <w:jc w:val="left"/>
              <w:rPr>
                <w:rFonts w:ascii="Calibri" w:hAnsi="Calibri" w:cs="Calibri"/>
                <w:bCs/>
                <w:sz w:val="20"/>
                <w:szCs w:val="20"/>
              </w:rPr>
            </w:pPr>
            <w:r w:rsidRPr="004F566A">
              <w:rPr>
                <w:rFonts w:ascii="Calibri" w:hAnsi="Calibri" w:cs="Calibri"/>
                <w:color w:val="000000"/>
                <w:sz w:val="20"/>
                <w:szCs w:val="20"/>
                <w:lang w:eastAsia="en-GB"/>
              </w:rPr>
              <w:t>Is each member of the steering group committed to taking the lead to help ensure the PPS is used and applied appropriately within their area of work and influence?</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24413832" w14:textId="77777777" w:rsidR="006B4223" w:rsidRPr="004F566A" w:rsidRDefault="006B4223" w:rsidP="00FA3FD6">
            <w:pPr>
              <w:autoSpaceDE w:val="0"/>
              <w:autoSpaceDN w:val="0"/>
              <w:adjustRightInd w:val="0"/>
              <w:ind w:left="284"/>
              <w:jc w:val="left"/>
              <w:rPr>
                <w:rFonts w:ascii="Calibri" w:eastAsia="Calibri" w:hAnsi="Calibri" w:cs="Calibri"/>
                <w:sz w:val="20"/>
                <w:szCs w:val="20"/>
              </w:rPr>
            </w:pP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7515A3C9" w14:textId="77777777" w:rsidR="006B4223" w:rsidRPr="004F566A" w:rsidRDefault="006B4223" w:rsidP="00FA3FD6">
            <w:pPr>
              <w:autoSpaceDE w:val="0"/>
              <w:autoSpaceDN w:val="0"/>
              <w:adjustRightInd w:val="0"/>
              <w:ind w:left="284"/>
              <w:jc w:val="left"/>
              <w:rPr>
                <w:rFonts w:ascii="Calibri" w:eastAsia="Calibri" w:hAnsi="Calibri" w:cs="Calibri"/>
                <w:sz w:val="20"/>
                <w:szCs w:val="20"/>
              </w:rPr>
            </w:pPr>
          </w:p>
        </w:tc>
      </w:tr>
      <w:tr w:rsidR="006B4223" w:rsidRPr="004F566A" w14:paraId="7B8E5861" w14:textId="77777777" w:rsidTr="00FA3FD6">
        <w:trPr>
          <w:trHeight w:val="357"/>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65B60E8E" w14:textId="77777777" w:rsidR="006B4223" w:rsidRPr="004F566A" w:rsidRDefault="006B4223" w:rsidP="006B4223">
            <w:pPr>
              <w:numPr>
                <w:ilvl w:val="0"/>
                <w:numId w:val="19"/>
              </w:numPr>
              <w:autoSpaceDE w:val="0"/>
              <w:autoSpaceDN w:val="0"/>
              <w:adjustRightInd w:val="0"/>
              <w:spacing w:after="60" w:line="276" w:lineRule="auto"/>
              <w:ind w:left="459" w:hanging="459"/>
              <w:jc w:val="left"/>
              <w:rPr>
                <w:rFonts w:ascii="Calibri" w:hAnsi="Calibri" w:cs="Calibri"/>
                <w:color w:val="000000"/>
                <w:sz w:val="20"/>
                <w:szCs w:val="20"/>
                <w:lang w:eastAsia="en-GB"/>
              </w:rPr>
            </w:pPr>
            <w:r w:rsidRPr="004F566A">
              <w:rPr>
                <w:rFonts w:ascii="Calibri" w:hAnsi="Calibri" w:cs="Calibri"/>
                <w:color w:val="000000"/>
                <w:sz w:val="20"/>
                <w:szCs w:val="20"/>
                <w:lang w:eastAsia="en-GB"/>
              </w:rPr>
              <w:t>Has a process been put in place to ensure regular monitoring of how the recommendations and action plan are being delivered and the PPS is being applied?</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14594271" w14:textId="77777777" w:rsidR="006B4223" w:rsidRPr="004F566A" w:rsidRDefault="006B4223" w:rsidP="00FA3FD6">
            <w:pPr>
              <w:autoSpaceDE w:val="0"/>
              <w:autoSpaceDN w:val="0"/>
              <w:adjustRightInd w:val="0"/>
              <w:ind w:left="284"/>
              <w:jc w:val="left"/>
              <w:rPr>
                <w:rFonts w:ascii="Calibri" w:eastAsia="Calibri" w:hAnsi="Calibri" w:cs="Calibri"/>
                <w:sz w:val="20"/>
                <w:szCs w:val="20"/>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3F56AF42" w14:textId="77777777" w:rsidR="006B4223" w:rsidRPr="004F566A" w:rsidRDefault="006B4223" w:rsidP="00FA3FD6">
            <w:pPr>
              <w:autoSpaceDE w:val="0"/>
              <w:autoSpaceDN w:val="0"/>
              <w:adjustRightInd w:val="0"/>
              <w:ind w:left="284"/>
              <w:jc w:val="left"/>
              <w:rPr>
                <w:rFonts w:ascii="Calibri" w:eastAsia="Calibri" w:hAnsi="Calibri" w:cs="Calibri"/>
                <w:sz w:val="20"/>
                <w:szCs w:val="20"/>
              </w:rPr>
            </w:pPr>
          </w:p>
        </w:tc>
      </w:tr>
      <w:tr w:rsidR="006B4223" w:rsidRPr="004F566A" w14:paraId="5628F83F" w14:textId="77777777" w:rsidTr="00FA3FD6">
        <w:trPr>
          <w:trHeight w:val="307"/>
        </w:trPr>
        <w:tc>
          <w:tcPr>
            <w:tcW w:w="6922" w:type="dxa"/>
            <w:tcBorders>
              <w:top w:val="single" w:sz="8" w:space="0" w:color="8064A2"/>
              <w:left w:val="single" w:sz="8" w:space="0" w:color="8064A2"/>
              <w:bottom w:val="single" w:sz="8" w:space="0" w:color="8064A2"/>
              <w:right w:val="single" w:sz="8" w:space="0" w:color="8064A2"/>
            </w:tcBorders>
            <w:shd w:val="clear" w:color="auto" w:fill="DFD8E8"/>
          </w:tcPr>
          <w:p w14:paraId="1EE1868A" w14:textId="77777777" w:rsidR="006B4223" w:rsidRPr="004F566A" w:rsidRDefault="006B4223" w:rsidP="00FA3FD6">
            <w:pPr>
              <w:autoSpaceDE w:val="0"/>
              <w:autoSpaceDN w:val="0"/>
              <w:adjustRightInd w:val="0"/>
              <w:spacing w:after="60"/>
              <w:jc w:val="left"/>
              <w:rPr>
                <w:rFonts w:ascii="Calibri" w:hAnsi="Calibri" w:cs="Calibri"/>
                <w:b/>
                <w:color w:val="000000"/>
                <w:sz w:val="20"/>
                <w:szCs w:val="20"/>
                <w:lang w:eastAsia="en-GB"/>
              </w:rPr>
            </w:pPr>
            <w:r w:rsidRPr="004F566A">
              <w:rPr>
                <w:rFonts w:ascii="Calibri" w:hAnsi="Calibri" w:cs="Calibri"/>
                <w:b/>
                <w:bCs/>
                <w:color w:val="000000"/>
                <w:sz w:val="20"/>
                <w:szCs w:val="20"/>
              </w:rPr>
              <w:t>Step 10: Keep the strategy robust &amp; up to date</w:t>
            </w:r>
          </w:p>
          <w:p w14:paraId="4CF31501" w14:textId="77777777" w:rsidR="006B4223" w:rsidRPr="004F566A" w:rsidRDefault="006B4223" w:rsidP="006B4223">
            <w:pPr>
              <w:numPr>
                <w:ilvl w:val="0"/>
                <w:numId w:val="20"/>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4F566A">
              <w:rPr>
                <w:rFonts w:ascii="Calibri" w:hAnsi="Calibri" w:cs="Calibri"/>
                <w:color w:val="000000"/>
                <w:sz w:val="20"/>
                <w:szCs w:val="20"/>
                <w:lang w:eastAsia="en-GB"/>
              </w:rPr>
              <w:t>Has a process been put in place to ensure the PPS is kept robust and up to date?</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24799C09"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6863C27C"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r>
      <w:tr w:rsidR="006B4223" w:rsidRPr="004F566A" w14:paraId="121FFB69" w14:textId="77777777" w:rsidTr="00FA3FD6">
        <w:trPr>
          <w:trHeight w:val="73"/>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7CC8639F" w14:textId="77777777" w:rsidR="006B4223" w:rsidRPr="004F566A" w:rsidRDefault="006B4223" w:rsidP="006B4223">
            <w:pPr>
              <w:numPr>
                <w:ilvl w:val="0"/>
                <w:numId w:val="20"/>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4F566A">
              <w:rPr>
                <w:rFonts w:ascii="Calibri" w:hAnsi="Calibri" w:cs="Calibri"/>
                <w:color w:val="000000"/>
                <w:sz w:val="20"/>
                <w:szCs w:val="20"/>
                <w:lang w:eastAsia="en-GB"/>
              </w:rPr>
              <w:t>Does the process involve an annual update of the PPS?</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2EA2C9B1"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362059C0"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r>
      <w:tr w:rsidR="006B4223" w:rsidRPr="004F566A" w14:paraId="29604D8E" w14:textId="77777777" w:rsidTr="00FA3FD6">
        <w:trPr>
          <w:trHeight w:val="60"/>
        </w:trPr>
        <w:tc>
          <w:tcPr>
            <w:tcW w:w="6922" w:type="dxa"/>
            <w:tcBorders>
              <w:top w:val="single" w:sz="8" w:space="0" w:color="8064A2"/>
              <w:left w:val="single" w:sz="8" w:space="0" w:color="8064A2"/>
              <w:bottom w:val="single" w:sz="8" w:space="0" w:color="8064A2"/>
              <w:right w:val="single" w:sz="8" w:space="0" w:color="8064A2"/>
            </w:tcBorders>
            <w:shd w:val="clear" w:color="auto" w:fill="DFD8E8"/>
          </w:tcPr>
          <w:p w14:paraId="6FFCAAC2" w14:textId="77777777" w:rsidR="006B4223" w:rsidRPr="004F566A" w:rsidRDefault="006B4223" w:rsidP="006B4223">
            <w:pPr>
              <w:numPr>
                <w:ilvl w:val="0"/>
                <w:numId w:val="20"/>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4F566A">
              <w:rPr>
                <w:rFonts w:ascii="Calibri" w:hAnsi="Calibri" w:cs="Calibri"/>
                <w:color w:val="000000"/>
                <w:sz w:val="20"/>
                <w:szCs w:val="20"/>
                <w:lang w:eastAsia="en-GB"/>
              </w:rPr>
              <w:t>Is the steering group to be maintained and is it clear of its on-going role?</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4B2FB67B"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00787D01"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r>
      <w:tr w:rsidR="006B4223" w:rsidRPr="004F566A" w14:paraId="64419D24" w14:textId="77777777" w:rsidTr="00FA3FD6">
        <w:trPr>
          <w:trHeight w:val="60"/>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6E8C1148" w14:textId="77777777" w:rsidR="006B4223" w:rsidRPr="004F566A" w:rsidRDefault="006B4223" w:rsidP="006B4223">
            <w:pPr>
              <w:numPr>
                <w:ilvl w:val="0"/>
                <w:numId w:val="20"/>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4F566A">
              <w:rPr>
                <w:rFonts w:ascii="Calibri" w:hAnsi="Calibri" w:cs="Calibri"/>
                <w:color w:val="000000"/>
                <w:sz w:val="20"/>
                <w:szCs w:val="20"/>
                <w:lang w:eastAsia="en-GB"/>
              </w:rPr>
              <w:t>Is regular liaison with the NGBs and other parties planned?</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0E7FF48D"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5DD58AFB"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r>
      <w:tr w:rsidR="006B4223" w:rsidRPr="004F566A" w14:paraId="7EC1EBF6" w14:textId="77777777" w:rsidTr="00FA3FD6">
        <w:trPr>
          <w:trHeight w:val="583"/>
        </w:trPr>
        <w:tc>
          <w:tcPr>
            <w:tcW w:w="6922" w:type="dxa"/>
            <w:tcBorders>
              <w:top w:val="single" w:sz="8" w:space="0" w:color="8064A2"/>
              <w:left w:val="single" w:sz="8" w:space="0" w:color="8064A2"/>
              <w:bottom w:val="single" w:sz="8" w:space="0" w:color="8064A2"/>
              <w:right w:val="single" w:sz="8" w:space="0" w:color="8064A2"/>
            </w:tcBorders>
            <w:shd w:val="clear" w:color="auto" w:fill="DFD8E8"/>
          </w:tcPr>
          <w:p w14:paraId="443665BD" w14:textId="77777777" w:rsidR="006B4223" w:rsidRPr="004F566A" w:rsidRDefault="006B4223" w:rsidP="006B4223">
            <w:pPr>
              <w:numPr>
                <w:ilvl w:val="0"/>
                <w:numId w:val="20"/>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4F566A">
              <w:rPr>
                <w:rFonts w:ascii="Calibri" w:hAnsi="Calibri" w:cs="Calibri"/>
                <w:color w:val="000000"/>
                <w:sz w:val="20"/>
                <w:szCs w:val="20"/>
                <w:lang w:eastAsia="en-GB"/>
              </w:rPr>
              <w:t>Has all the supply and demand information been collated and presented in a format (</w:t>
            </w:r>
            <w:proofErr w:type="gramStart"/>
            <w:r w:rsidRPr="004F566A">
              <w:rPr>
                <w:rFonts w:ascii="Calibri" w:hAnsi="Calibri" w:cs="Calibri"/>
                <w:color w:val="000000"/>
                <w:sz w:val="20"/>
                <w:szCs w:val="20"/>
                <w:lang w:eastAsia="en-GB"/>
              </w:rPr>
              <w:t>i.e.</w:t>
            </w:r>
            <w:proofErr w:type="gramEnd"/>
            <w:r w:rsidRPr="004F566A">
              <w:rPr>
                <w:rFonts w:ascii="Calibri" w:hAnsi="Calibri" w:cs="Calibri"/>
                <w:color w:val="000000"/>
                <w:sz w:val="20"/>
                <w:szCs w:val="20"/>
                <w:lang w:eastAsia="en-GB"/>
              </w:rPr>
              <w:t xml:space="preserve"> single document that can be filtered accordingly) that will help people to review it and highlight any changes?</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75E9E091"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285923DF" w14:textId="77777777" w:rsidR="006B4223" w:rsidRPr="004F566A"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r>
      <w:tr w:rsidR="006B4223" w:rsidRPr="00A4148D" w14:paraId="60A4FB19" w14:textId="77777777" w:rsidTr="00FA3FD6">
        <w:trPr>
          <w:trHeight w:val="253"/>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70864748" w14:textId="77777777" w:rsidR="006B4223" w:rsidRPr="004F566A" w:rsidRDefault="006B4223" w:rsidP="006B4223">
            <w:pPr>
              <w:numPr>
                <w:ilvl w:val="0"/>
                <w:numId w:val="20"/>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4F566A">
              <w:rPr>
                <w:rFonts w:ascii="Calibri" w:hAnsi="Calibri" w:cs="Calibri"/>
                <w:color w:val="000000"/>
                <w:sz w:val="20"/>
                <w:szCs w:val="20"/>
                <w:lang w:eastAsia="en-GB"/>
              </w:rPr>
              <w:t xml:space="preserve">Have any changes made to the Active Places Power data been fed back to Sport England? </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6A698C5D" w14:textId="77777777" w:rsidR="006B4223" w:rsidRPr="000F037D"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6E3ACBAF" w14:textId="77777777" w:rsidR="006B4223" w:rsidRPr="000F037D" w:rsidRDefault="006B4223" w:rsidP="00FA3FD6">
            <w:pPr>
              <w:autoSpaceDE w:val="0"/>
              <w:autoSpaceDN w:val="0"/>
              <w:adjustRightInd w:val="0"/>
              <w:ind w:left="284"/>
              <w:jc w:val="left"/>
              <w:rPr>
                <w:rFonts w:ascii="Calibri" w:eastAsia="Calibri" w:hAnsi="Calibri" w:cs="Calibri"/>
                <w:bCs/>
                <w:color w:val="000000"/>
                <w:sz w:val="20"/>
                <w:szCs w:val="20"/>
                <w:lang w:eastAsia="en-GB"/>
              </w:rPr>
            </w:pPr>
          </w:p>
        </w:tc>
      </w:tr>
      <w:bookmarkEnd w:id="29"/>
    </w:tbl>
    <w:p w14:paraId="04E93957" w14:textId="3441D81B" w:rsidR="00B30AEA" w:rsidRDefault="00B30AEA">
      <w:pPr>
        <w:jc w:val="left"/>
        <w:rPr>
          <w:rFonts w:cs="Arial"/>
          <w:color w:val="000000"/>
          <w:szCs w:val="22"/>
          <w:lang w:eastAsia="en-GB"/>
        </w:rPr>
      </w:pPr>
    </w:p>
    <w:sectPr w:rsidR="00B30AEA" w:rsidSect="00150EE5">
      <w:footerReference w:type="default" r:id="rId19"/>
      <w:type w:val="continuous"/>
      <w:pgSz w:w="11909" w:h="16834" w:code="9"/>
      <w:pgMar w:top="1702" w:right="1582" w:bottom="709" w:left="1582" w:header="720" w:footer="19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A095" w14:textId="77777777" w:rsidR="007A7234" w:rsidRDefault="007A7234">
      <w:r>
        <w:separator/>
      </w:r>
    </w:p>
  </w:endnote>
  <w:endnote w:type="continuationSeparator" w:id="0">
    <w:p w14:paraId="6D0AFBE5" w14:textId="77777777" w:rsidR="007A7234" w:rsidRDefault="007A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1728" w14:textId="77777777" w:rsidR="007A7234" w:rsidRDefault="007A7234">
    <w:pPr>
      <w:ind w:right="1095"/>
      <w:rPr>
        <w:rFonts w:cs="Arial"/>
        <w:b/>
      </w:rPr>
    </w:pPr>
  </w:p>
  <w:p w14:paraId="261ACEF9" w14:textId="77777777" w:rsidR="007A7234" w:rsidRDefault="007A72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B25F" w14:textId="77777777" w:rsidR="007A7234" w:rsidRDefault="007A72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6" w:type="pct"/>
      <w:tblLook w:val="0000" w:firstRow="0" w:lastRow="0" w:firstColumn="0" w:lastColumn="0" w:noHBand="0" w:noVBand="0"/>
    </w:tblPr>
    <w:tblGrid>
      <w:gridCol w:w="2124"/>
      <w:gridCol w:w="6284"/>
      <w:gridCol w:w="518"/>
    </w:tblGrid>
    <w:tr w:rsidR="007A7234" w14:paraId="7AFDB8AC" w14:textId="77777777" w:rsidTr="006B4223">
      <w:tc>
        <w:tcPr>
          <w:tcW w:w="1190" w:type="pct"/>
          <w:vAlign w:val="center"/>
        </w:tcPr>
        <w:p w14:paraId="1CECC0AB" w14:textId="43E01321" w:rsidR="007A7234" w:rsidRDefault="00B2152E" w:rsidP="00485287">
          <w:pPr>
            <w:tabs>
              <w:tab w:val="left" w:pos="630"/>
            </w:tabs>
            <w:spacing w:before="60"/>
            <w:ind w:left="-107"/>
            <w:rPr>
              <w:rFonts w:cs="Arial"/>
              <w:color w:val="808080"/>
            </w:rPr>
          </w:pPr>
          <w:r>
            <w:rPr>
              <w:rFonts w:cs="Arial"/>
              <w:color w:val="808080"/>
            </w:rPr>
            <w:t>January 2022</w:t>
          </w:r>
        </w:p>
      </w:tc>
      <w:tc>
        <w:tcPr>
          <w:tcW w:w="3520" w:type="pct"/>
          <w:vAlign w:val="center"/>
        </w:tcPr>
        <w:p w14:paraId="41A834B7" w14:textId="684B8710" w:rsidR="007A7234" w:rsidRDefault="007A7234" w:rsidP="006140D4">
          <w:pPr>
            <w:spacing w:before="60"/>
            <w:ind w:right="224"/>
            <w:rPr>
              <w:rFonts w:cs="Arial"/>
              <w:color w:val="808080"/>
            </w:rPr>
          </w:pPr>
          <w:r>
            <w:rPr>
              <w:rFonts w:cs="Arial"/>
              <w:color w:val="808080"/>
            </w:rPr>
            <w:t xml:space="preserve">          </w:t>
          </w:r>
          <w:r w:rsidR="005111B6">
            <w:rPr>
              <w:rFonts w:cs="Arial"/>
              <w:color w:val="808080"/>
            </w:rPr>
            <w:t xml:space="preserve">   </w:t>
          </w:r>
          <w:r>
            <w:rPr>
              <w:rFonts w:cs="Arial"/>
              <w:color w:val="808080"/>
            </w:rPr>
            <w:t xml:space="preserve"> </w:t>
          </w:r>
          <w:r w:rsidR="00713D98">
            <w:rPr>
              <w:rFonts w:cs="Arial"/>
              <w:color w:val="808080"/>
            </w:rPr>
            <w:t xml:space="preserve">        </w:t>
          </w:r>
          <w:r>
            <w:rPr>
              <w:rFonts w:cs="Arial"/>
              <w:color w:val="808080"/>
            </w:rPr>
            <w:t>Knight Kavanagh &amp; Page</w:t>
          </w:r>
        </w:p>
      </w:tc>
      <w:tc>
        <w:tcPr>
          <w:tcW w:w="290" w:type="pct"/>
        </w:tcPr>
        <w:p w14:paraId="6CFB2D17" w14:textId="77777777" w:rsidR="007A7234" w:rsidRDefault="007A7234" w:rsidP="00470928">
          <w:pPr>
            <w:spacing w:before="60" w:after="60"/>
            <w:rPr>
              <w:rFonts w:cs="Arial"/>
              <w:color w:val="808080"/>
            </w:rPr>
          </w:pPr>
          <w:r>
            <w:rPr>
              <w:rStyle w:val="PageNumber"/>
              <w:rFonts w:cs="Arial"/>
              <w:color w:val="808080"/>
            </w:rPr>
            <w:fldChar w:fldCharType="begin"/>
          </w:r>
          <w:r>
            <w:rPr>
              <w:rStyle w:val="PageNumber"/>
              <w:rFonts w:cs="Arial"/>
              <w:color w:val="808080"/>
            </w:rPr>
            <w:instrText xml:space="preserve"> PAGE </w:instrText>
          </w:r>
          <w:r>
            <w:rPr>
              <w:rStyle w:val="PageNumber"/>
              <w:rFonts w:cs="Arial"/>
              <w:color w:val="808080"/>
            </w:rPr>
            <w:fldChar w:fldCharType="separate"/>
          </w:r>
          <w:r>
            <w:rPr>
              <w:rStyle w:val="PageNumber"/>
              <w:rFonts w:cs="Arial"/>
              <w:noProof/>
              <w:color w:val="808080"/>
            </w:rPr>
            <w:t>1</w:t>
          </w:r>
          <w:r>
            <w:rPr>
              <w:rStyle w:val="PageNumber"/>
              <w:rFonts w:cs="Arial"/>
              <w:color w:val="808080"/>
            </w:rPr>
            <w:fldChar w:fldCharType="end"/>
          </w:r>
        </w:p>
      </w:tc>
    </w:tr>
  </w:tbl>
  <w:p w14:paraId="72A29F49" w14:textId="77777777" w:rsidR="007A7234" w:rsidRDefault="007A7234" w:rsidP="00485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E18B" w14:textId="77777777" w:rsidR="007A7234" w:rsidRDefault="007A7234">
      <w:r>
        <w:separator/>
      </w:r>
    </w:p>
  </w:footnote>
  <w:footnote w:type="continuationSeparator" w:id="0">
    <w:p w14:paraId="6049E71D" w14:textId="77777777" w:rsidR="007A7234" w:rsidRDefault="007A7234">
      <w:r>
        <w:continuationSeparator/>
      </w:r>
    </w:p>
  </w:footnote>
  <w:footnote w:id="1">
    <w:p w14:paraId="1B3F4E37" w14:textId="77777777" w:rsidR="00B219A9" w:rsidRPr="00D64233" w:rsidRDefault="00B219A9" w:rsidP="00B219A9">
      <w:pPr>
        <w:pStyle w:val="FootnoteText"/>
        <w:rPr>
          <w:lang w:val="en-GB"/>
        </w:rPr>
      </w:pPr>
      <w:r>
        <w:rPr>
          <w:rStyle w:val="FootnoteReference"/>
        </w:rPr>
        <w:footnoteRef/>
      </w:r>
      <w:r>
        <w:t xml:space="preserve"> </w:t>
      </w:r>
      <w:r w:rsidRPr="00D34F39">
        <w:rPr>
          <w:sz w:val="18"/>
          <w:szCs w:val="18"/>
          <w:lang w:val="en-GB"/>
        </w:rPr>
        <w:t>Match equivalent sessions</w:t>
      </w:r>
    </w:p>
  </w:footnote>
  <w:footnote w:id="2">
    <w:p w14:paraId="66A852C5" w14:textId="77777777" w:rsidR="00B219A9" w:rsidRPr="00CD403B" w:rsidRDefault="00B219A9" w:rsidP="00B219A9">
      <w:pPr>
        <w:pStyle w:val="FootnoteText"/>
        <w:rPr>
          <w:sz w:val="18"/>
          <w:szCs w:val="18"/>
        </w:rPr>
      </w:pPr>
      <w:r w:rsidRPr="00CD403B">
        <w:rPr>
          <w:rStyle w:val="FootnoteReference"/>
          <w:sz w:val="18"/>
          <w:szCs w:val="18"/>
        </w:rPr>
        <w:footnoteRef/>
      </w:r>
      <w:r w:rsidRPr="00CD403B">
        <w:rPr>
          <w:sz w:val="18"/>
          <w:szCs w:val="18"/>
        </w:rPr>
        <w:t xml:space="preserve"> Future demand based on ONS calculations and club consultation which also includes</w:t>
      </w:r>
      <w:r>
        <w:rPr>
          <w:sz w:val="18"/>
          <w:szCs w:val="18"/>
          <w:lang w:val="en-GB"/>
        </w:rPr>
        <w:t xml:space="preserve"> any</w:t>
      </w:r>
      <w:r w:rsidRPr="00CD403B">
        <w:rPr>
          <w:sz w:val="18"/>
          <w:szCs w:val="18"/>
        </w:rPr>
        <w:t xml:space="preserve"> latent and displaced demand identified.</w:t>
      </w:r>
    </w:p>
  </w:footnote>
  <w:footnote w:id="3">
    <w:p w14:paraId="627C31A5" w14:textId="77777777" w:rsidR="00B219A9" w:rsidRPr="002A3E3D" w:rsidRDefault="00B219A9" w:rsidP="00B219A9">
      <w:pPr>
        <w:pStyle w:val="FootnoteText"/>
      </w:pPr>
      <w:r w:rsidRPr="00CD403B">
        <w:rPr>
          <w:rStyle w:val="FootnoteReference"/>
          <w:sz w:val="18"/>
          <w:szCs w:val="18"/>
        </w:rPr>
        <w:footnoteRef/>
      </w:r>
      <w:r>
        <w:rPr>
          <w:sz w:val="18"/>
          <w:szCs w:val="18"/>
        </w:rPr>
        <w:t xml:space="preserve"> Based on accommodating </w:t>
      </w:r>
      <w:r>
        <w:rPr>
          <w:sz w:val="18"/>
          <w:szCs w:val="18"/>
          <w:lang w:val="en-GB"/>
        </w:rPr>
        <w:t>38</w:t>
      </w:r>
      <w:r w:rsidRPr="00CD403B">
        <w:rPr>
          <w:sz w:val="18"/>
          <w:szCs w:val="18"/>
        </w:rPr>
        <w:t xml:space="preserve"> teams to one full size pitch for </w:t>
      </w:r>
      <w:r>
        <w:rPr>
          <w:sz w:val="18"/>
          <w:szCs w:val="18"/>
          <w:lang w:val="en-GB"/>
        </w:rPr>
        <w:t xml:space="preserve">affiliated team </w:t>
      </w:r>
      <w:r w:rsidRPr="00CD403B">
        <w:rPr>
          <w:sz w:val="18"/>
          <w:szCs w:val="18"/>
        </w:rPr>
        <w:t>training.</w:t>
      </w:r>
    </w:p>
  </w:footnote>
  <w:footnote w:id="4">
    <w:p w14:paraId="1F7EA45C" w14:textId="77777777" w:rsidR="001B5F4F" w:rsidRPr="004E2EC1" w:rsidRDefault="001B5F4F" w:rsidP="001B5F4F">
      <w:pPr>
        <w:pStyle w:val="FootnoteText"/>
        <w:rPr>
          <w:sz w:val="18"/>
          <w:szCs w:val="18"/>
        </w:rPr>
      </w:pPr>
      <w:r w:rsidRPr="004E2EC1">
        <w:rPr>
          <w:rStyle w:val="FootnoteReference"/>
          <w:sz w:val="18"/>
          <w:szCs w:val="18"/>
        </w:rPr>
        <w:footnoteRef/>
      </w:r>
      <w:r w:rsidRPr="004E2EC1">
        <w:rPr>
          <w:sz w:val="18"/>
          <w:szCs w:val="18"/>
        </w:rPr>
        <w:t xml:space="preserve"> In match equivalent sessions</w:t>
      </w:r>
      <w:r>
        <w:rPr>
          <w:sz w:val="18"/>
          <w:szCs w:val="18"/>
        </w:rPr>
        <w:t xml:space="preserve"> per week</w:t>
      </w:r>
    </w:p>
  </w:footnote>
  <w:footnote w:id="5">
    <w:p w14:paraId="77C1A34C" w14:textId="4B192B8C" w:rsidR="007A0EC3" w:rsidRPr="007A0EC3" w:rsidRDefault="007A0EC3">
      <w:pPr>
        <w:pStyle w:val="FootnoteText"/>
        <w:rPr>
          <w:lang w:val="en-GB"/>
        </w:rPr>
      </w:pPr>
      <w:r>
        <w:rPr>
          <w:rStyle w:val="FootnoteReference"/>
        </w:rPr>
        <w:footnoteRef/>
      </w:r>
      <w:r>
        <w:t xml:space="preserve"> </w:t>
      </w:r>
      <w:r w:rsidRPr="007A0EC3">
        <w:t>This area needs further discussion as to the practicalities and logistics. The geographical reach may be problematic and would suggest that if such a partnership is to take place then developmental feasibility takes place with all key partners. (CFA, LA, FA, FF)</w:t>
      </w:r>
    </w:p>
  </w:footnote>
  <w:footnote w:id="6">
    <w:p w14:paraId="5B588573" w14:textId="77777777" w:rsidR="00C84440" w:rsidRDefault="00C84440" w:rsidP="00C84440">
      <w:pPr>
        <w:pStyle w:val="FootnoteText"/>
      </w:pPr>
      <w:r>
        <w:rPr>
          <w:rStyle w:val="FootnoteReference"/>
        </w:rPr>
        <w:footnoteRef/>
      </w:r>
      <w:r>
        <w:t xml:space="preserve"> Rounded to the nearest whole number</w:t>
      </w:r>
    </w:p>
  </w:footnote>
  <w:footnote w:id="7">
    <w:p w14:paraId="6E04700E" w14:textId="77777777" w:rsidR="00C84440" w:rsidRDefault="00C84440" w:rsidP="00C84440">
      <w:pPr>
        <w:pStyle w:val="FootnoteText"/>
      </w:pPr>
      <w:r>
        <w:rPr>
          <w:rStyle w:val="FootnoteReference"/>
        </w:rPr>
        <w:footnoteRef/>
      </w:r>
      <w:r>
        <w:t xml:space="preserve"> Rounded to the nearest whole number</w:t>
      </w:r>
    </w:p>
  </w:footnote>
  <w:footnote w:id="8">
    <w:p w14:paraId="0AF0225B" w14:textId="77777777" w:rsidR="00C902EF" w:rsidRDefault="00C902EF" w:rsidP="00C902EF">
      <w:pPr>
        <w:pStyle w:val="FootnoteText"/>
      </w:pPr>
      <w:r>
        <w:rPr>
          <w:rStyle w:val="FootnoteReference"/>
          <w:rFonts w:cs="Arial"/>
        </w:rPr>
        <w:footnoteRef/>
      </w:r>
      <w:r>
        <w:t xml:space="preserve"> In match equivalent sessions</w:t>
      </w:r>
    </w:p>
  </w:footnote>
  <w:footnote w:id="9">
    <w:p w14:paraId="39B592E1" w14:textId="77777777" w:rsidR="00C902EF" w:rsidRPr="00901A58" w:rsidRDefault="00C902EF" w:rsidP="00C902EF">
      <w:pPr>
        <w:pStyle w:val="FootnoteText"/>
        <w:rPr>
          <w:sz w:val="18"/>
          <w:szCs w:val="18"/>
        </w:rPr>
      </w:pPr>
      <w:r w:rsidRPr="00901A58">
        <w:rPr>
          <w:rStyle w:val="FootnoteReference"/>
          <w:sz w:val="18"/>
          <w:szCs w:val="18"/>
        </w:rPr>
        <w:footnoteRef/>
      </w:r>
      <w:r w:rsidRPr="00901A58">
        <w:rPr>
          <w:sz w:val="18"/>
          <w:szCs w:val="18"/>
        </w:rPr>
        <w:t xml:space="preserve"> In match equivalent sessions</w:t>
      </w:r>
      <w:r>
        <w:rPr>
          <w:sz w:val="18"/>
          <w:szCs w:val="18"/>
        </w:rPr>
        <w:t xml:space="preserve"> per week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AB56" w14:textId="77777777" w:rsidR="007A7234" w:rsidRDefault="007A7234" w:rsidP="0051363A">
    <w:pPr>
      <w:rPr>
        <w:rFonts w:cs="Arial"/>
        <w:b/>
        <w:color w:val="003399"/>
        <w:sz w:val="28"/>
        <w:szCs w:val="28"/>
      </w:rPr>
    </w:pPr>
    <w:r w:rsidRPr="008B2B98">
      <w:rPr>
        <w:rFonts w:cs="Arial"/>
        <w:b/>
        <w:noProof/>
        <w:color w:val="003399"/>
        <w:sz w:val="28"/>
        <w:szCs w:val="28"/>
      </w:rPr>
      <mc:AlternateContent>
        <mc:Choice Requires="wps">
          <w:drawing>
            <wp:anchor distT="4294967295" distB="4294967295" distL="114300" distR="114300" simplePos="0" relativeHeight="251656704" behindDoc="0" locked="0" layoutInCell="0" allowOverlap="1" wp14:anchorId="56E301FE" wp14:editId="560839C6">
              <wp:simplePos x="0" y="0"/>
              <wp:positionH relativeFrom="margin">
                <wp:posOffset>-10160</wp:posOffset>
              </wp:positionH>
              <wp:positionV relativeFrom="paragraph">
                <wp:posOffset>500104</wp:posOffset>
              </wp:positionV>
              <wp:extent cx="5605145" cy="0"/>
              <wp:effectExtent l="0" t="19050" r="33655"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9FEA7"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pt,39.4pt" to="440.5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" o:allowincell="f" strokecolor="silver" strokeweight="3pt">
              <v:stroke linestyle="thinThin"/>
              <w10:wrap type="topAndBottom" anchorx="margin"/>
            </v:line>
          </w:pict>
        </mc:Fallback>
      </mc:AlternateContent>
    </w:r>
    <w:r w:rsidRPr="008B2B98">
      <w:rPr>
        <w:rFonts w:cs="Arial"/>
        <w:b/>
        <w:color w:val="003399"/>
        <w:sz w:val="28"/>
        <w:szCs w:val="28"/>
      </w:rPr>
      <w:t>CENTRAL LANCASHIRE</w:t>
    </w:r>
    <w:r w:rsidRPr="00386957">
      <w:rPr>
        <w:rFonts w:cs="Arial"/>
        <w:b/>
        <w:color w:val="003399"/>
        <w:sz w:val="28"/>
        <w:szCs w:val="28"/>
      </w:rPr>
      <w:t xml:space="preserve"> </w:t>
    </w:r>
  </w:p>
  <w:p w14:paraId="66E5D185" w14:textId="359E5138" w:rsidR="007A7234" w:rsidRPr="00386957" w:rsidRDefault="007A7234" w:rsidP="0051363A">
    <w:pPr>
      <w:rPr>
        <w:rFonts w:cs="Arial"/>
        <w:b/>
        <w:color w:val="003399"/>
        <w:sz w:val="28"/>
        <w:szCs w:val="28"/>
      </w:rPr>
    </w:pPr>
    <w:r w:rsidRPr="00386957">
      <w:rPr>
        <w:rFonts w:cs="Arial"/>
        <w:b/>
        <w:color w:val="003399"/>
        <w:sz w:val="28"/>
        <w:szCs w:val="28"/>
      </w:rPr>
      <w:t xml:space="preserve">PLAYING PITCH STRATEGY &amp; ACTION PLAN – STAGE E </w:t>
    </w:r>
  </w:p>
  <w:p w14:paraId="26EDA9CF" w14:textId="3488849A" w:rsidR="007A7234" w:rsidRDefault="007A72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39481BA"/>
    <w:lvl w:ilvl="0">
      <w:start w:val="1"/>
      <w:numFmt w:val="bullet"/>
      <w:pStyle w:val="ListBullet4"/>
      <w:lvlText w:val=""/>
      <w:lvlJc w:val="left"/>
      <w:pPr>
        <w:tabs>
          <w:tab w:val="num" w:pos="792"/>
        </w:tabs>
        <w:ind w:left="792" w:hanging="432"/>
      </w:pPr>
      <w:rPr>
        <w:rFonts w:ascii="Webdings" w:hAnsi="Webdings" w:hint="default"/>
        <w:color w:val="808080"/>
        <w:sz w:val="12"/>
      </w:rPr>
    </w:lvl>
  </w:abstractNum>
  <w:abstractNum w:abstractNumId="1" w15:restartNumberingAfterBreak="0">
    <w:nsid w:val="FFFFFF82"/>
    <w:multiLevelType w:val="singleLevel"/>
    <w:tmpl w:val="1736B9EE"/>
    <w:lvl w:ilvl="0">
      <w:start w:val="1"/>
      <w:numFmt w:val="bullet"/>
      <w:pStyle w:val="ListBullet3"/>
      <w:lvlText w:val=""/>
      <w:lvlJc w:val="left"/>
      <w:pPr>
        <w:tabs>
          <w:tab w:val="num" w:pos="360"/>
        </w:tabs>
        <w:ind w:left="360" w:hanging="360"/>
      </w:pPr>
      <w:rPr>
        <w:rFonts w:ascii="Webdings" w:hAnsi="Webdings" w:hint="default"/>
        <w:color w:val="003399"/>
        <w:kern w:val="0"/>
        <w:sz w:val="12"/>
      </w:rPr>
    </w:lvl>
  </w:abstractNum>
  <w:abstractNum w:abstractNumId="2" w15:restartNumberingAfterBreak="0">
    <w:nsid w:val="06371EEE"/>
    <w:multiLevelType w:val="hybridMultilevel"/>
    <w:tmpl w:val="6E124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384E95"/>
    <w:multiLevelType w:val="hybridMultilevel"/>
    <w:tmpl w:val="A1D61E26"/>
    <w:lvl w:ilvl="0" w:tplc="D0C6C264">
      <w:start w:val="1"/>
      <w:numFmt w:val="bullet"/>
      <w:pStyle w:val="ListBulletmain"/>
      <w:lvlText w:val=""/>
      <w:lvlJc w:val="left"/>
      <w:pPr>
        <w:tabs>
          <w:tab w:val="num" w:pos="432"/>
        </w:tabs>
        <w:ind w:left="432" w:hanging="432"/>
      </w:pPr>
      <w:rPr>
        <w:rFonts w:ascii="Webdings" w:hAnsi="Webdings" w:hint="default"/>
        <w:b w:val="0"/>
        <w:i w:val="0"/>
        <w:color w:val="003399"/>
        <w:sz w:val="22"/>
      </w:rPr>
    </w:lvl>
    <w:lvl w:ilvl="1" w:tplc="B2E6D76A">
      <w:start w:val="1"/>
      <w:numFmt w:val="bullet"/>
      <w:lvlText w:val=""/>
      <w:lvlJc w:val="left"/>
      <w:pPr>
        <w:tabs>
          <w:tab w:val="num" w:pos="1440"/>
        </w:tabs>
        <w:ind w:left="1440" w:hanging="360"/>
      </w:pPr>
      <w:rPr>
        <w:rFonts w:ascii="Webdings" w:hAnsi="Webdings" w:hint="default"/>
        <w:b w:val="0"/>
        <w:i w:val="0"/>
        <w:color w:val="A6A6A6"/>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2324D"/>
    <w:multiLevelType w:val="hybridMultilevel"/>
    <w:tmpl w:val="D49E4DF2"/>
    <w:lvl w:ilvl="0" w:tplc="1A98B7E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D644C"/>
    <w:multiLevelType w:val="hybridMultilevel"/>
    <w:tmpl w:val="CC86C1D6"/>
    <w:lvl w:ilvl="0" w:tplc="D6B45CD0">
      <w:start w:val="1"/>
      <w:numFmt w:val="bullet"/>
      <w:pStyle w:val="ListBullet2"/>
      <w:lvlText w:val=""/>
      <w:lvlJc w:val="left"/>
      <w:pPr>
        <w:tabs>
          <w:tab w:val="num" w:pos="864"/>
        </w:tabs>
        <w:ind w:left="864" w:hanging="432"/>
      </w:pPr>
      <w:rPr>
        <w:rFonts w:ascii="Webdings" w:hAnsi="Webdings" w:hint="default"/>
        <w:color w:val="808080"/>
        <w:sz w:val="22"/>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0F1550F7"/>
    <w:multiLevelType w:val="hybridMultilevel"/>
    <w:tmpl w:val="9710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3B0A89"/>
    <w:multiLevelType w:val="hybridMultilevel"/>
    <w:tmpl w:val="AC0000AE"/>
    <w:lvl w:ilvl="0" w:tplc="FFFFFFFF">
      <w:start w:val="1"/>
      <w:numFmt w:val="bullet"/>
      <w:lvlText w:val=""/>
      <w:lvlJc w:val="left"/>
      <w:pPr>
        <w:ind w:left="720" w:hanging="360"/>
      </w:pPr>
      <w:rPr>
        <w:rFonts w:ascii="Webdings" w:hAnsi="Webdings" w:hint="default"/>
        <w:b w:val="0"/>
        <w:i w:val="0"/>
        <w:color w:val="003399"/>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118D0"/>
    <w:multiLevelType w:val="hybridMultilevel"/>
    <w:tmpl w:val="14F41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1E5B81"/>
    <w:multiLevelType w:val="hybridMultilevel"/>
    <w:tmpl w:val="7022433C"/>
    <w:lvl w:ilvl="0" w:tplc="59884A00">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19020C67"/>
    <w:multiLevelType w:val="hybridMultilevel"/>
    <w:tmpl w:val="F828B65E"/>
    <w:lvl w:ilvl="0" w:tplc="B2E6D76A">
      <w:start w:val="1"/>
      <w:numFmt w:val="bullet"/>
      <w:lvlText w:val=""/>
      <w:lvlJc w:val="left"/>
      <w:pPr>
        <w:ind w:left="720" w:hanging="360"/>
      </w:pPr>
      <w:rPr>
        <w:rFonts w:ascii="Webdings" w:hAnsi="Webdings" w:hint="default"/>
        <w:b w:val="0"/>
        <w:i w:val="0"/>
        <w:color w:val="A6A6A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E76E7"/>
    <w:multiLevelType w:val="hybridMultilevel"/>
    <w:tmpl w:val="574A4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5C75F2"/>
    <w:multiLevelType w:val="hybridMultilevel"/>
    <w:tmpl w:val="9FD63E42"/>
    <w:lvl w:ilvl="0" w:tplc="2B222220">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7D22592"/>
    <w:multiLevelType w:val="hybridMultilevel"/>
    <w:tmpl w:val="2D429BC2"/>
    <w:lvl w:ilvl="0" w:tplc="74ECF1A0">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4" w15:restartNumberingAfterBreak="0">
    <w:nsid w:val="38014D67"/>
    <w:multiLevelType w:val="hybridMultilevel"/>
    <w:tmpl w:val="FDD0A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BD2AB2"/>
    <w:multiLevelType w:val="hybridMultilevel"/>
    <w:tmpl w:val="50CAA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50796"/>
    <w:multiLevelType w:val="hybridMultilevel"/>
    <w:tmpl w:val="25022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55F0A"/>
    <w:multiLevelType w:val="hybridMultilevel"/>
    <w:tmpl w:val="8A3460B6"/>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40A7A"/>
    <w:multiLevelType w:val="hybridMultilevel"/>
    <w:tmpl w:val="52D6300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955C54"/>
    <w:multiLevelType w:val="hybridMultilevel"/>
    <w:tmpl w:val="202CAD1C"/>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D43999"/>
    <w:multiLevelType w:val="hybridMultilevel"/>
    <w:tmpl w:val="16C4E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CA656C"/>
    <w:multiLevelType w:val="hybridMultilevel"/>
    <w:tmpl w:val="56A69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110180"/>
    <w:multiLevelType w:val="hybridMultilevel"/>
    <w:tmpl w:val="833C3DA4"/>
    <w:lvl w:ilvl="0" w:tplc="B2E6D76A">
      <w:start w:val="1"/>
      <w:numFmt w:val="bullet"/>
      <w:lvlText w:val=""/>
      <w:lvlJc w:val="left"/>
      <w:pPr>
        <w:ind w:left="72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343BE"/>
    <w:multiLevelType w:val="hybridMultilevel"/>
    <w:tmpl w:val="30FC9B24"/>
    <w:lvl w:ilvl="0" w:tplc="1A98B7E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C4303F"/>
    <w:multiLevelType w:val="hybridMultilevel"/>
    <w:tmpl w:val="1C86A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A00CF1"/>
    <w:multiLevelType w:val="hybridMultilevel"/>
    <w:tmpl w:val="521EE44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F167E6A"/>
    <w:multiLevelType w:val="hybridMultilevel"/>
    <w:tmpl w:val="E9226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05A97"/>
    <w:multiLevelType w:val="hybridMultilevel"/>
    <w:tmpl w:val="4EB4B032"/>
    <w:lvl w:ilvl="0" w:tplc="6FA81072">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97F5E"/>
    <w:multiLevelType w:val="hybridMultilevel"/>
    <w:tmpl w:val="06B8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D6D25"/>
    <w:multiLevelType w:val="hybridMultilevel"/>
    <w:tmpl w:val="46FCA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87370C"/>
    <w:multiLevelType w:val="hybridMultilevel"/>
    <w:tmpl w:val="13784DAA"/>
    <w:lvl w:ilvl="0" w:tplc="9B709E52">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88712D"/>
    <w:multiLevelType w:val="hybridMultilevel"/>
    <w:tmpl w:val="66A8C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6A49ED"/>
    <w:multiLevelType w:val="hybridMultilevel"/>
    <w:tmpl w:val="521EE44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3"/>
  </w:num>
  <w:num w:numId="6">
    <w:abstractNumId w:val="2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8"/>
  </w:num>
  <w:num w:numId="10">
    <w:abstractNumId w:val="32"/>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7"/>
  </w:num>
  <w:num w:numId="14">
    <w:abstractNumId w:val="3"/>
  </w:num>
  <w:num w:numId="15">
    <w:abstractNumId w:val="3"/>
  </w:num>
  <w:num w:numId="16">
    <w:abstractNumId w:val="3"/>
  </w:num>
  <w:num w:numId="17">
    <w:abstractNumId w:val="3"/>
  </w:num>
  <w:num w:numId="18">
    <w:abstractNumId w:val="3"/>
  </w:num>
  <w:num w:numId="19">
    <w:abstractNumId w:val="13"/>
  </w:num>
  <w:num w:numId="20">
    <w:abstractNumId w:val="9"/>
  </w:num>
  <w:num w:numId="21">
    <w:abstractNumId w:val="22"/>
  </w:num>
  <w:num w:numId="22">
    <w:abstractNumId w:val="30"/>
  </w:num>
  <w:num w:numId="23">
    <w:abstractNumId w:val="17"/>
  </w:num>
  <w:num w:numId="24">
    <w:abstractNumId w:val="6"/>
  </w:num>
  <w:num w:numId="25">
    <w:abstractNumId w:val="21"/>
  </w:num>
  <w:num w:numId="26">
    <w:abstractNumId w:val="29"/>
  </w:num>
  <w:num w:numId="27">
    <w:abstractNumId w:val="11"/>
  </w:num>
  <w:num w:numId="28">
    <w:abstractNumId w:val="24"/>
  </w:num>
  <w:num w:numId="29">
    <w:abstractNumId w:val="8"/>
  </w:num>
  <w:num w:numId="30">
    <w:abstractNumId w:val="2"/>
  </w:num>
  <w:num w:numId="31">
    <w:abstractNumId w:val="16"/>
  </w:num>
  <w:num w:numId="32">
    <w:abstractNumId w:val="15"/>
  </w:num>
  <w:num w:numId="33">
    <w:abstractNumId w:val="20"/>
  </w:num>
  <w:num w:numId="34">
    <w:abstractNumId w:val="31"/>
  </w:num>
  <w:num w:numId="35">
    <w:abstractNumId w:val="14"/>
  </w:num>
  <w:num w:numId="36">
    <w:abstractNumId w:val="26"/>
  </w:num>
  <w:num w:numId="37">
    <w:abstractNumId w:val="3"/>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23"/>
  </w:num>
  <w:num w:numId="40">
    <w:abstractNumId w:val="4"/>
  </w:num>
  <w:num w:numId="41">
    <w:abstractNumId w:val="3"/>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19"/>
  </w:num>
  <w:num w:numId="44">
    <w:abstractNumId w:val="3"/>
  </w:num>
  <w:num w:numId="45">
    <w:abstractNumId w:val="3"/>
  </w:num>
  <w:num w:numId="46">
    <w:abstractNumId w:val="3"/>
  </w:num>
  <w:num w:numId="47">
    <w:abstractNumId w:val="3"/>
  </w:num>
  <w:num w:numId="4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93"/>
    <w:rsid w:val="00002393"/>
    <w:rsid w:val="00004832"/>
    <w:rsid w:val="0001208A"/>
    <w:rsid w:val="0001621B"/>
    <w:rsid w:val="00017480"/>
    <w:rsid w:val="00021679"/>
    <w:rsid w:val="00023AE9"/>
    <w:rsid w:val="00025563"/>
    <w:rsid w:val="000277F0"/>
    <w:rsid w:val="00032EE7"/>
    <w:rsid w:val="000437D9"/>
    <w:rsid w:val="00044D72"/>
    <w:rsid w:val="00050F2E"/>
    <w:rsid w:val="000520DF"/>
    <w:rsid w:val="00054360"/>
    <w:rsid w:val="00061EAA"/>
    <w:rsid w:val="00063DA6"/>
    <w:rsid w:val="00064CA2"/>
    <w:rsid w:val="00066A17"/>
    <w:rsid w:val="000707FA"/>
    <w:rsid w:val="00076365"/>
    <w:rsid w:val="00082445"/>
    <w:rsid w:val="0008496A"/>
    <w:rsid w:val="00086F1C"/>
    <w:rsid w:val="000A210B"/>
    <w:rsid w:val="000A6577"/>
    <w:rsid w:val="000B2328"/>
    <w:rsid w:val="000C00A1"/>
    <w:rsid w:val="000C0DE8"/>
    <w:rsid w:val="000C1978"/>
    <w:rsid w:val="000C30E1"/>
    <w:rsid w:val="000C78E3"/>
    <w:rsid w:val="000C7D07"/>
    <w:rsid w:val="000D0811"/>
    <w:rsid w:val="000E032B"/>
    <w:rsid w:val="000F0192"/>
    <w:rsid w:val="000F343E"/>
    <w:rsid w:val="000F43FF"/>
    <w:rsid w:val="000F460B"/>
    <w:rsid w:val="000F5984"/>
    <w:rsid w:val="000F6911"/>
    <w:rsid w:val="0010088A"/>
    <w:rsid w:val="00100EF3"/>
    <w:rsid w:val="00107391"/>
    <w:rsid w:val="0011046F"/>
    <w:rsid w:val="00120E27"/>
    <w:rsid w:val="00124D73"/>
    <w:rsid w:val="0013390D"/>
    <w:rsid w:val="0013794F"/>
    <w:rsid w:val="00141B7C"/>
    <w:rsid w:val="00143184"/>
    <w:rsid w:val="001459AF"/>
    <w:rsid w:val="00146C01"/>
    <w:rsid w:val="00150EE5"/>
    <w:rsid w:val="00151857"/>
    <w:rsid w:val="00152916"/>
    <w:rsid w:val="001606A1"/>
    <w:rsid w:val="00161BB6"/>
    <w:rsid w:val="00163925"/>
    <w:rsid w:val="0016639C"/>
    <w:rsid w:val="00167527"/>
    <w:rsid w:val="0016759D"/>
    <w:rsid w:val="00171C67"/>
    <w:rsid w:val="00172FE0"/>
    <w:rsid w:val="0017352E"/>
    <w:rsid w:val="001844FE"/>
    <w:rsid w:val="0018635B"/>
    <w:rsid w:val="001912D2"/>
    <w:rsid w:val="001914B1"/>
    <w:rsid w:val="001B0250"/>
    <w:rsid w:val="001B5A14"/>
    <w:rsid w:val="001B5F4F"/>
    <w:rsid w:val="001B6A7F"/>
    <w:rsid w:val="001C2460"/>
    <w:rsid w:val="001C6389"/>
    <w:rsid w:val="001D02EE"/>
    <w:rsid w:val="001D0BB3"/>
    <w:rsid w:val="001D1BDD"/>
    <w:rsid w:val="001D2533"/>
    <w:rsid w:val="001D3C64"/>
    <w:rsid w:val="001E3EFB"/>
    <w:rsid w:val="001E518B"/>
    <w:rsid w:val="001E5784"/>
    <w:rsid w:val="001F03C1"/>
    <w:rsid w:val="001F2975"/>
    <w:rsid w:val="00201C54"/>
    <w:rsid w:val="002071D3"/>
    <w:rsid w:val="00211240"/>
    <w:rsid w:val="002120B8"/>
    <w:rsid w:val="00212687"/>
    <w:rsid w:val="00212F7F"/>
    <w:rsid w:val="00214088"/>
    <w:rsid w:val="00214178"/>
    <w:rsid w:val="00223B79"/>
    <w:rsid w:val="0022656B"/>
    <w:rsid w:val="00241BDE"/>
    <w:rsid w:val="00260A55"/>
    <w:rsid w:val="002627CE"/>
    <w:rsid w:val="00272F17"/>
    <w:rsid w:val="0027546C"/>
    <w:rsid w:val="00277963"/>
    <w:rsid w:val="00281211"/>
    <w:rsid w:val="002822F9"/>
    <w:rsid w:val="00283999"/>
    <w:rsid w:val="00284107"/>
    <w:rsid w:val="00284C12"/>
    <w:rsid w:val="002962B8"/>
    <w:rsid w:val="002A37B2"/>
    <w:rsid w:val="002A78AF"/>
    <w:rsid w:val="002B6BD3"/>
    <w:rsid w:val="002B74C4"/>
    <w:rsid w:val="002C03EC"/>
    <w:rsid w:val="002C660A"/>
    <w:rsid w:val="002D24C9"/>
    <w:rsid w:val="002D2A5F"/>
    <w:rsid w:val="002D487E"/>
    <w:rsid w:val="002E076F"/>
    <w:rsid w:val="002E7409"/>
    <w:rsid w:val="002F5848"/>
    <w:rsid w:val="002F5D59"/>
    <w:rsid w:val="0030106D"/>
    <w:rsid w:val="00311199"/>
    <w:rsid w:val="00315983"/>
    <w:rsid w:val="00316FB0"/>
    <w:rsid w:val="0032704A"/>
    <w:rsid w:val="003370EA"/>
    <w:rsid w:val="00337FF2"/>
    <w:rsid w:val="00341A62"/>
    <w:rsid w:val="00341B57"/>
    <w:rsid w:val="00343AD9"/>
    <w:rsid w:val="00345D17"/>
    <w:rsid w:val="00345D80"/>
    <w:rsid w:val="00347EF1"/>
    <w:rsid w:val="00353A8E"/>
    <w:rsid w:val="00357D01"/>
    <w:rsid w:val="00362E45"/>
    <w:rsid w:val="003641BB"/>
    <w:rsid w:val="003662A7"/>
    <w:rsid w:val="003712C6"/>
    <w:rsid w:val="00371C31"/>
    <w:rsid w:val="00372813"/>
    <w:rsid w:val="00375E8B"/>
    <w:rsid w:val="0038618F"/>
    <w:rsid w:val="00386957"/>
    <w:rsid w:val="00386D29"/>
    <w:rsid w:val="003930FA"/>
    <w:rsid w:val="00394DEA"/>
    <w:rsid w:val="003A4BE9"/>
    <w:rsid w:val="003B053B"/>
    <w:rsid w:val="003B1FC7"/>
    <w:rsid w:val="003D51D6"/>
    <w:rsid w:val="003D59A4"/>
    <w:rsid w:val="003E0551"/>
    <w:rsid w:val="003E4460"/>
    <w:rsid w:val="003E4FB4"/>
    <w:rsid w:val="003F13E4"/>
    <w:rsid w:val="003F53AC"/>
    <w:rsid w:val="003F6938"/>
    <w:rsid w:val="0040064E"/>
    <w:rsid w:val="00405523"/>
    <w:rsid w:val="00407AEA"/>
    <w:rsid w:val="004112AB"/>
    <w:rsid w:val="0041137F"/>
    <w:rsid w:val="00414D00"/>
    <w:rsid w:val="00415835"/>
    <w:rsid w:val="00425BD7"/>
    <w:rsid w:val="00431300"/>
    <w:rsid w:val="004360CC"/>
    <w:rsid w:val="004371CA"/>
    <w:rsid w:val="00437CAB"/>
    <w:rsid w:val="00445D8F"/>
    <w:rsid w:val="004515BE"/>
    <w:rsid w:val="00452B2D"/>
    <w:rsid w:val="004608F0"/>
    <w:rsid w:val="0046190F"/>
    <w:rsid w:val="00465347"/>
    <w:rsid w:val="00470928"/>
    <w:rsid w:val="004712FE"/>
    <w:rsid w:val="00473108"/>
    <w:rsid w:val="00475914"/>
    <w:rsid w:val="00476C4A"/>
    <w:rsid w:val="0048069F"/>
    <w:rsid w:val="00481BD5"/>
    <w:rsid w:val="004820E6"/>
    <w:rsid w:val="004823D7"/>
    <w:rsid w:val="00485287"/>
    <w:rsid w:val="00490A40"/>
    <w:rsid w:val="004911CD"/>
    <w:rsid w:val="004915E6"/>
    <w:rsid w:val="00492B35"/>
    <w:rsid w:val="004A0A93"/>
    <w:rsid w:val="004A48F9"/>
    <w:rsid w:val="004A557E"/>
    <w:rsid w:val="004A781D"/>
    <w:rsid w:val="004B04E6"/>
    <w:rsid w:val="004B0B45"/>
    <w:rsid w:val="004B1AEB"/>
    <w:rsid w:val="004B7E03"/>
    <w:rsid w:val="004C0241"/>
    <w:rsid w:val="004C3891"/>
    <w:rsid w:val="004D44AE"/>
    <w:rsid w:val="004E2EBF"/>
    <w:rsid w:val="004E44C2"/>
    <w:rsid w:val="004E4787"/>
    <w:rsid w:val="004E4BA3"/>
    <w:rsid w:val="004F566A"/>
    <w:rsid w:val="004F5ECA"/>
    <w:rsid w:val="005005B1"/>
    <w:rsid w:val="0051084F"/>
    <w:rsid w:val="005111B6"/>
    <w:rsid w:val="00512D99"/>
    <w:rsid w:val="0051363A"/>
    <w:rsid w:val="00521008"/>
    <w:rsid w:val="005309DF"/>
    <w:rsid w:val="00532C69"/>
    <w:rsid w:val="00534005"/>
    <w:rsid w:val="005364CC"/>
    <w:rsid w:val="00537488"/>
    <w:rsid w:val="00541902"/>
    <w:rsid w:val="00543674"/>
    <w:rsid w:val="00543B2D"/>
    <w:rsid w:val="00546B9E"/>
    <w:rsid w:val="00551C7F"/>
    <w:rsid w:val="00553173"/>
    <w:rsid w:val="00560309"/>
    <w:rsid w:val="00560777"/>
    <w:rsid w:val="00560C97"/>
    <w:rsid w:val="005642C3"/>
    <w:rsid w:val="005655C4"/>
    <w:rsid w:val="00567A99"/>
    <w:rsid w:val="0057577F"/>
    <w:rsid w:val="00580DB2"/>
    <w:rsid w:val="00582E16"/>
    <w:rsid w:val="00583471"/>
    <w:rsid w:val="005913D7"/>
    <w:rsid w:val="00594B55"/>
    <w:rsid w:val="00595DF7"/>
    <w:rsid w:val="00595E24"/>
    <w:rsid w:val="005972FC"/>
    <w:rsid w:val="005977A7"/>
    <w:rsid w:val="005A083A"/>
    <w:rsid w:val="005A1E01"/>
    <w:rsid w:val="005A314B"/>
    <w:rsid w:val="005A58B7"/>
    <w:rsid w:val="005A7B3B"/>
    <w:rsid w:val="005B139D"/>
    <w:rsid w:val="005B1C73"/>
    <w:rsid w:val="005D3E61"/>
    <w:rsid w:val="005E7F6C"/>
    <w:rsid w:val="005F542F"/>
    <w:rsid w:val="005F6E3B"/>
    <w:rsid w:val="005F7C8A"/>
    <w:rsid w:val="00604F9B"/>
    <w:rsid w:val="00605848"/>
    <w:rsid w:val="00606134"/>
    <w:rsid w:val="006140D4"/>
    <w:rsid w:val="00614AD7"/>
    <w:rsid w:val="0061597E"/>
    <w:rsid w:val="00620D47"/>
    <w:rsid w:val="006238C5"/>
    <w:rsid w:val="006246DA"/>
    <w:rsid w:val="00625138"/>
    <w:rsid w:val="00630DF6"/>
    <w:rsid w:val="006332EC"/>
    <w:rsid w:val="00635AEB"/>
    <w:rsid w:val="00636DC8"/>
    <w:rsid w:val="006418DF"/>
    <w:rsid w:val="00651AA1"/>
    <w:rsid w:val="006520A3"/>
    <w:rsid w:val="006527B9"/>
    <w:rsid w:val="006533C0"/>
    <w:rsid w:val="00657BD1"/>
    <w:rsid w:val="00667288"/>
    <w:rsid w:val="006701C5"/>
    <w:rsid w:val="006751D6"/>
    <w:rsid w:val="00677E2B"/>
    <w:rsid w:val="00680B25"/>
    <w:rsid w:val="00690B6B"/>
    <w:rsid w:val="00693451"/>
    <w:rsid w:val="006A1654"/>
    <w:rsid w:val="006A3B65"/>
    <w:rsid w:val="006A4A1E"/>
    <w:rsid w:val="006A4BF2"/>
    <w:rsid w:val="006A5445"/>
    <w:rsid w:val="006B067E"/>
    <w:rsid w:val="006B4195"/>
    <w:rsid w:val="006B4223"/>
    <w:rsid w:val="006C0DE5"/>
    <w:rsid w:val="006C7453"/>
    <w:rsid w:val="006D0140"/>
    <w:rsid w:val="006D150E"/>
    <w:rsid w:val="006D347F"/>
    <w:rsid w:val="006F193E"/>
    <w:rsid w:val="006F3936"/>
    <w:rsid w:val="006F5C54"/>
    <w:rsid w:val="0071040A"/>
    <w:rsid w:val="00710F0F"/>
    <w:rsid w:val="0071260B"/>
    <w:rsid w:val="0071391E"/>
    <w:rsid w:val="00713D98"/>
    <w:rsid w:val="00721798"/>
    <w:rsid w:val="007308F6"/>
    <w:rsid w:val="00731FCD"/>
    <w:rsid w:val="007343FF"/>
    <w:rsid w:val="00746C30"/>
    <w:rsid w:val="007547FF"/>
    <w:rsid w:val="00763DD4"/>
    <w:rsid w:val="007670E2"/>
    <w:rsid w:val="00767E2D"/>
    <w:rsid w:val="00773169"/>
    <w:rsid w:val="00774F0B"/>
    <w:rsid w:val="00775196"/>
    <w:rsid w:val="007827BA"/>
    <w:rsid w:val="00784E07"/>
    <w:rsid w:val="00785383"/>
    <w:rsid w:val="00786BDE"/>
    <w:rsid w:val="00786F03"/>
    <w:rsid w:val="00794409"/>
    <w:rsid w:val="007A0EC3"/>
    <w:rsid w:val="007A1BF0"/>
    <w:rsid w:val="007A6274"/>
    <w:rsid w:val="007A7234"/>
    <w:rsid w:val="007B3F20"/>
    <w:rsid w:val="007D67C9"/>
    <w:rsid w:val="007D6CE2"/>
    <w:rsid w:val="007E7135"/>
    <w:rsid w:val="007F63E1"/>
    <w:rsid w:val="007F6411"/>
    <w:rsid w:val="007F7533"/>
    <w:rsid w:val="007F77B7"/>
    <w:rsid w:val="00800344"/>
    <w:rsid w:val="008016A5"/>
    <w:rsid w:val="00801CD3"/>
    <w:rsid w:val="008042EC"/>
    <w:rsid w:val="00805666"/>
    <w:rsid w:val="00805802"/>
    <w:rsid w:val="008069D6"/>
    <w:rsid w:val="00807828"/>
    <w:rsid w:val="00811B40"/>
    <w:rsid w:val="00814F26"/>
    <w:rsid w:val="00816FB1"/>
    <w:rsid w:val="00823DF8"/>
    <w:rsid w:val="00827FBA"/>
    <w:rsid w:val="008325D7"/>
    <w:rsid w:val="008357E0"/>
    <w:rsid w:val="00835F0C"/>
    <w:rsid w:val="008421F4"/>
    <w:rsid w:val="00847D5D"/>
    <w:rsid w:val="00850802"/>
    <w:rsid w:val="00862B7C"/>
    <w:rsid w:val="00867968"/>
    <w:rsid w:val="008701CC"/>
    <w:rsid w:val="00871B31"/>
    <w:rsid w:val="008725D6"/>
    <w:rsid w:val="00872A11"/>
    <w:rsid w:val="008763F7"/>
    <w:rsid w:val="008830D0"/>
    <w:rsid w:val="008865A1"/>
    <w:rsid w:val="00891F1C"/>
    <w:rsid w:val="008A5FA4"/>
    <w:rsid w:val="008A78C4"/>
    <w:rsid w:val="008B2B98"/>
    <w:rsid w:val="008C13E6"/>
    <w:rsid w:val="008C1D1A"/>
    <w:rsid w:val="008C1E66"/>
    <w:rsid w:val="008D1C9C"/>
    <w:rsid w:val="008D3C49"/>
    <w:rsid w:val="008D49CC"/>
    <w:rsid w:val="008D6CE9"/>
    <w:rsid w:val="008D6E66"/>
    <w:rsid w:val="008E0A2A"/>
    <w:rsid w:val="008E23A4"/>
    <w:rsid w:val="008F221A"/>
    <w:rsid w:val="008F3000"/>
    <w:rsid w:val="008F65FE"/>
    <w:rsid w:val="008F698E"/>
    <w:rsid w:val="008F726C"/>
    <w:rsid w:val="00903915"/>
    <w:rsid w:val="00913CCA"/>
    <w:rsid w:val="00915BAC"/>
    <w:rsid w:val="0091786E"/>
    <w:rsid w:val="00921440"/>
    <w:rsid w:val="009216D5"/>
    <w:rsid w:val="00921849"/>
    <w:rsid w:val="00924725"/>
    <w:rsid w:val="009253F0"/>
    <w:rsid w:val="009300FF"/>
    <w:rsid w:val="0093045F"/>
    <w:rsid w:val="00930ECD"/>
    <w:rsid w:val="009375F3"/>
    <w:rsid w:val="00941EAE"/>
    <w:rsid w:val="00941FE1"/>
    <w:rsid w:val="0095786F"/>
    <w:rsid w:val="00961050"/>
    <w:rsid w:val="00963310"/>
    <w:rsid w:val="00964F21"/>
    <w:rsid w:val="0097272D"/>
    <w:rsid w:val="0097343C"/>
    <w:rsid w:val="0097423E"/>
    <w:rsid w:val="00977180"/>
    <w:rsid w:val="00987F8B"/>
    <w:rsid w:val="009943EC"/>
    <w:rsid w:val="00994E39"/>
    <w:rsid w:val="00995CCE"/>
    <w:rsid w:val="009A0FF4"/>
    <w:rsid w:val="009A3436"/>
    <w:rsid w:val="009A40A1"/>
    <w:rsid w:val="009A5F7D"/>
    <w:rsid w:val="009B0979"/>
    <w:rsid w:val="009B40DD"/>
    <w:rsid w:val="009B4CDB"/>
    <w:rsid w:val="009B6C7D"/>
    <w:rsid w:val="009B7889"/>
    <w:rsid w:val="009C7748"/>
    <w:rsid w:val="009D2B1F"/>
    <w:rsid w:val="009D70D2"/>
    <w:rsid w:val="009D72B3"/>
    <w:rsid w:val="009E3510"/>
    <w:rsid w:val="009E3F93"/>
    <w:rsid w:val="00A01F2F"/>
    <w:rsid w:val="00A01FF2"/>
    <w:rsid w:val="00A03BDE"/>
    <w:rsid w:val="00A1001D"/>
    <w:rsid w:val="00A11BAC"/>
    <w:rsid w:val="00A13593"/>
    <w:rsid w:val="00A1445F"/>
    <w:rsid w:val="00A1488C"/>
    <w:rsid w:val="00A14E86"/>
    <w:rsid w:val="00A21447"/>
    <w:rsid w:val="00A21CED"/>
    <w:rsid w:val="00A21E54"/>
    <w:rsid w:val="00A24350"/>
    <w:rsid w:val="00A24967"/>
    <w:rsid w:val="00A24FCB"/>
    <w:rsid w:val="00A270CC"/>
    <w:rsid w:val="00A277A9"/>
    <w:rsid w:val="00A304DC"/>
    <w:rsid w:val="00A32BD8"/>
    <w:rsid w:val="00A34D8C"/>
    <w:rsid w:val="00A41683"/>
    <w:rsid w:val="00A429A2"/>
    <w:rsid w:val="00A5179C"/>
    <w:rsid w:val="00A53795"/>
    <w:rsid w:val="00A538CA"/>
    <w:rsid w:val="00A557B2"/>
    <w:rsid w:val="00A642B2"/>
    <w:rsid w:val="00A654F5"/>
    <w:rsid w:val="00A67776"/>
    <w:rsid w:val="00A813E9"/>
    <w:rsid w:val="00A81983"/>
    <w:rsid w:val="00A827D0"/>
    <w:rsid w:val="00A8477C"/>
    <w:rsid w:val="00A86F5B"/>
    <w:rsid w:val="00A91EAF"/>
    <w:rsid w:val="00A95B6B"/>
    <w:rsid w:val="00AA0720"/>
    <w:rsid w:val="00AA08B0"/>
    <w:rsid w:val="00AA7767"/>
    <w:rsid w:val="00AB6842"/>
    <w:rsid w:val="00AC1784"/>
    <w:rsid w:val="00AC62F7"/>
    <w:rsid w:val="00AD61AD"/>
    <w:rsid w:val="00AD6F3C"/>
    <w:rsid w:val="00AE4EFC"/>
    <w:rsid w:val="00AE6456"/>
    <w:rsid w:val="00AF3407"/>
    <w:rsid w:val="00AF693E"/>
    <w:rsid w:val="00B0015B"/>
    <w:rsid w:val="00B024E0"/>
    <w:rsid w:val="00B03EC7"/>
    <w:rsid w:val="00B0429F"/>
    <w:rsid w:val="00B05990"/>
    <w:rsid w:val="00B069A0"/>
    <w:rsid w:val="00B06FDF"/>
    <w:rsid w:val="00B14CEC"/>
    <w:rsid w:val="00B20E6B"/>
    <w:rsid w:val="00B2152E"/>
    <w:rsid w:val="00B219A9"/>
    <w:rsid w:val="00B24317"/>
    <w:rsid w:val="00B25784"/>
    <w:rsid w:val="00B30AEA"/>
    <w:rsid w:val="00B342A8"/>
    <w:rsid w:val="00B343CE"/>
    <w:rsid w:val="00B374E9"/>
    <w:rsid w:val="00B40FFF"/>
    <w:rsid w:val="00B50F31"/>
    <w:rsid w:val="00B52C2D"/>
    <w:rsid w:val="00B52CD4"/>
    <w:rsid w:val="00B625D7"/>
    <w:rsid w:val="00B6378A"/>
    <w:rsid w:val="00B63BE6"/>
    <w:rsid w:val="00B65399"/>
    <w:rsid w:val="00B67BB1"/>
    <w:rsid w:val="00B7544F"/>
    <w:rsid w:val="00B87617"/>
    <w:rsid w:val="00B90E76"/>
    <w:rsid w:val="00B94AD8"/>
    <w:rsid w:val="00B97E88"/>
    <w:rsid w:val="00BA1F6F"/>
    <w:rsid w:val="00BA2710"/>
    <w:rsid w:val="00BA3B47"/>
    <w:rsid w:val="00BA592B"/>
    <w:rsid w:val="00BA6DF1"/>
    <w:rsid w:val="00BB00CE"/>
    <w:rsid w:val="00BB54E8"/>
    <w:rsid w:val="00BC1AD1"/>
    <w:rsid w:val="00BC1EC7"/>
    <w:rsid w:val="00BC3932"/>
    <w:rsid w:val="00BD2539"/>
    <w:rsid w:val="00BD4F03"/>
    <w:rsid w:val="00BD52F3"/>
    <w:rsid w:val="00BE0EE7"/>
    <w:rsid w:val="00BE2032"/>
    <w:rsid w:val="00BE38D4"/>
    <w:rsid w:val="00BF1426"/>
    <w:rsid w:val="00C0298E"/>
    <w:rsid w:val="00C03697"/>
    <w:rsid w:val="00C03C36"/>
    <w:rsid w:val="00C0526B"/>
    <w:rsid w:val="00C06F0B"/>
    <w:rsid w:val="00C109EF"/>
    <w:rsid w:val="00C16DBD"/>
    <w:rsid w:val="00C17000"/>
    <w:rsid w:val="00C23276"/>
    <w:rsid w:val="00C240DD"/>
    <w:rsid w:val="00C260E3"/>
    <w:rsid w:val="00C4215D"/>
    <w:rsid w:val="00C46850"/>
    <w:rsid w:val="00C52233"/>
    <w:rsid w:val="00C52AD7"/>
    <w:rsid w:val="00C61FAA"/>
    <w:rsid w:val="00C65FE8"/>
    <w:rsid w:val="00C6703D"/>
    <w:rsid w:val="00C67337"/>
    <w:rsid w:val="00C702EF"/>
    <w:rsid w:val="00C70D59"/>
    <w:rsid w:val="00C70E4F"/>
    <w:rsid w:val="00C7513B"/>
    <w:rsid w:val="00C7759A"/>
    <w:rsid w:val="00C8243E"/>
    <w:rsid w:val="00C83BC3"/>
    <w:rsid w:val="00C83CAB"/>
    <w:rsid w:val="00C84440"/>
    <w:rsid w:val="00C86197"/>
    <w:rsid w:val="00C8683D"/>
    <w:rsid w:val="00C902EF"/>
    <w:rsid w:val="00CA1477"/>
    <w:rsid w:val="00CA381D"/>
    <w:rsid w:val="00CC313D"/>
    <w:rsid w:val="00CD1500"/>
    <w:rsid w:val="00CD2981"/>
    <w:rsid w:val="00CD423D"/>
    <w:rsid w:val="00CD56BE"/>
    <w:rsid w:val="00CE3655"/>
    <w:rsid w:val="00CF14A3"/>
    <w:rsid w:val="00CF1578"/>
    <w:rsid w:val="00CF1B67"/>
    <w:rsid w:val="00CF5B9A"/>
    <w:rsid w:val="00CF7EE6"/>
    <w:rsid w:val="00D02B64"/>
    <w:rsid w:val="00D1653F"/>
    <w:rsid w:val="00D208A7"/>
    <w:rsid w:val="00D221E2"/>
    <w:rsid w:val="00D31617"/>
    <w:rsid w:val="00D31657"/>
    <w:rsid w:val="00D3498F"/>
    <w:rsid w:val="00D5241E"/>
    <w:rsid w:val="00D52C7D"/>
    <w:rsid w:val="00D56E99"/>
    <w:rsid w:val="00D711FC"/>
    <w:rsid w:val="00D73387"/>
    <w:rsid w:val="00D741BC"/>
    <w:rsid w:val="00D75E55"/>
    <w:rsid w:val="00D8203E"/>
    <w:rsid w:val="00D84154"/>
    <w:rsid w:val="00D8590C"/>
    <w:rsid w:val="00D91520"/>
    <w:rsid w:val="00DA338A"/>
    <w:rsid w:val="00DB02C7"/>
    <w:rsid w:val="00DC4858"/>
    <w:rsid w:val="00DD0757"/>
    <w:rsid w:val="00DD1D0A"/>
    <w:rsid w:val="00DD3444"/>
    <w:rsid w:val="00DD6E77"/>
    <w:rsid w:val="00DF3DDA"/>
    <w:rsid w:val="00DF6AA8"/>
    <w:rsid w:val="00E02C5C"/>
    <w:rsid w:val="00E02E67"/>
    <w:rsid w:val="00E04EF3"/>
    <w:rsid w:val="00E069DA"/>
    <w:rsid w:val="00E105E5"/>
    <w:rsid w:val="00E10ECF"/>
    <w:rsid w:val="00E22656"/>
    <w:rsid w:val="00E2610F"/>
    <w:rsid w:val="00E262B9"/>
    <w:rsid w:val="00E41D34"/>
    <w:rsid w:val="00E53ACE"/>
    <w:rsid w:val="00E5736C"/>
    <w:rsid w:val="00E60E33"/>
    <w:rsid w:val="00E6285A"/>
    <w:rsid w:val="00E647C3"/>
    <w:rsid w:val="00E679CF"/>
    <w:rsid w:val="00E739E9"/>
    <w:rsid w:val="00E753EA"/>
    <w:rsid w:val="00E808A5"/>
    <w:rsid w:val="00E83D59"/>
    <w:rsid w:val="00E85FCA"/>
    <w:rsid w:val="00E90F29"/>
    <w:rsid w:val="00E91247"/>
    <w:rsid w:val="00E9304C"/>
    <w:rsid w:val="00E9305E"/>
    <w:rsid w:val="00E93A85"/>
    <w:rsid w:val="00E95033"/>
    <w:rsid w:val="00EA3ED2"/>
    <w:rsid w:val="00EA4CB0"/>
    <w:rsid w:val="00EB00B0"/>
    <w:rsid w:val="00EB41F2"/>
    <w:rsid w:val="00EC048E"/>
    <w:rsid w:val="00EC2C5C"/>
    <w:rsid w:val="00EC394D"/>
    <w:rsid w:val="00EC6BF3"/>
    <w:rsid w:val="00ED1081"/>
    <w:rsid w:val="00ED1A12"/>
    <w:rsid w:val="00ED3BD5"/>
    <w:rsid w:val="00EE365A"/>
    <w:rsid w:val="00EE4691"/>
    <w:rsid w:val="00EE5493"/>
    <w:rsid w:val="00EF6E56"/>
    <w:rsid w:val="00F0160F"/>
    <w:rsid w:val="00F02F41"/>
    <w:rsid w:val="00F03894"/>
    <w:rsid w:val="00F03BAE"/>
    <w:rsid w:val="00F06E46"/>
    <w:rsid w:val="00F07AC6"/>
    <w:rsid w:val="00F128A5"/>
    <w:rsid w:val="00F1498E"/>
    <w:rsid w:val="00F25FC3"/>
    <w:rsid w:val="00F3228B"/>
    <w:rsid w:val="00F336E3"/>
    <w:rsid w:val="00F35FCF"/>
    <w:rsid w:val="00F402E8"/>
    <w:rsid w:val="00F42628"/>
    <w:rsid w:val="00F4554C"/>
    <w:rsid w:val="00F45E22"/>
    <w:rsid w:val="00F60388"/>
    <w:rsid w:val="00F62422"/>
    <w:rsid w:val="00F64B4F"/>
    <w:rsid w:val="00F81E46"/>
    <w:rsid w:val="00F84C4B"/>
    <w:rsid w:val="00F8647E"/>
    <w:rsid w:val="00F95C9D"/>
    <w:rsid w:val="00FA1F2D"/>
    <w:rsid w:val="00FA3323"/>
    <w:rsid w:val="00FA3FD6"/>
    <w:rsid w:val="00FB5C37"/>
    <w:rsid w:val="00FB5E03"/>
    <w:rsid w:val="00FB7E0B"/>
    <w:rsid w:val="00FC530B"/>
    <w:rsid w:val="00FD741B"/>
    <w:rsid w:val="00FE6FB5"/>
    <w:rsid w:val="00FE7358"/>
    <w:rsid w:val="00FF1CEB"/>
    <w:rsid w:val="00FF28AB"/>
    <w:rsid w:val="00FF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3EAF481B"/>
  <w15:docId w15:val="{F1934C42-A356-4E8B-83F7-D0AF9D05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2EE"/>
    <w:pPr>
      <w:jc w:val="both"/>
    </w:pPr>
    <w:rPr>
      <w:rFonts w:ascii="Arial" w:hAnsi="Arial"/>
      <w:sz w:val="22"/>
      <w:szCs w:val="24"/>
      <w:lang w:eastAsia="en-US"/>
    </w:rPr>
  </w:style>
  <w:style w:type="paragraph" w:styleId="Heading1">
    <w:name w:val="heading 1"/>
    <w:aliases w:val="Section,Oscar Faber 1"/>
    <w:basedOn w:val="Normal"/>
    <w:next w:val="Normal"/>
    <w:link w:val="Heading1Char"/>
    <w:qFormat/>
    <w:rsid w:val="001D02EE"/>
    <w:pPr>
      <w:keepNext/>
      <w:outlineLvl w:val="0"/>
    </w:pPr>
    <w:rPr>
      <w:rFonts w:cs="Arial"/>
      <w:b/>
      <w:bCs/>
      <w:caps/>
      <w:kern w:val="32"/>
      <w:szCs w:val="32"/>
    </w:rPr>
  </w:style>
  <w:style w:type="paragraph" w:styleId="Heading2">
    <w:name w:val="heading 2"/>
    <w:basedOn w:val="Normal"/>
    <w:next w:val="Normal"/>
    <w:qFormat/>
    <w:rsid w:val="001D02EE"/>
    <w:pPr>
      <w:keepNext/>
      <w:outlineLvl w:val="1"/>
    </w:pPr>
    <w:rPr>
      <w:rFonts w:cs="Arial"/>
      <w:b/>
      <w:bCs/>
      <w:iCs/>
      <w:szCs w:val="28"/>
    </w:rPr>
  </w:style>
  <w:style w:type="paragraph" w:styleId="Heading3">
    <w:name w:val="heading 3"/>
    <w:basedOn w:val="Normal"/>
    <w:next w:val="Normal"/>
    <w:qFormat/>
    <w:rsid w:val="001D02EE"/>
    <w:pPr>
      <w:keepNext/>
      <w:outlineLvl w:val="2"/>
    </w:pPr>
    <w:rPr>
      <w:rFonts w:cs="Arial"/>
      <w:b/>
      <w:bCs/>
      <w:i/>
      <w:szCs w:val="26"/>
    </w:rPr>
  </w:style>
  <w:style w:type="paragraph" w:styleId="Heading4">
    <w:name w:val="heading 4"/>
    <w:basedOn w:val="Normal"/>
    <w:next w:val="Normal"/>
    <w:qFormat/>
    <w:rsid w:val="001D02EE"/>
    <w:pPr>
      <w:keepNext/>
      <w:outlineLvl w:val="3"/>
    </w:pPr>
    <w:rPr>
      <w:bCs/>
      <w:i/>
      <w:szCs w:val="28"/>
    </w:rPr>
  </w:style>
  <w:style w:type="paragraph" w:styleId="Heading5">
    <w:name w:val="heading 5"/>
    <w:basedOn w:val="Normal"/>
    <w:next w:val="Normal"/>
    <w:qFormat/>
    <w:rsid w:val="001D02EE"/>
    <w:pPr>
      <w:keepNext/>
      <w:outlineLvl w:val="4"/>
    </w:pPr>
    <w:rPr>
      <w:rFonts w:cs="Arial"/>
      <w:b/>
      <w:caps/>
      <w:color w:val="003399"/>
      <w:sz w:val="32"/>
      <w:szCs w:val="32"/>
    </w:rPr>
  </w:style>
  <w:style w:type="paragraph" w:styleId="Heading6">
    <w:name w:val="heading 6"/>
    <w:basedOn w:val="Normal"/>
    <w:next w:val="Normal"/>
    <w:qFormat/>
    <w:rsid w:val="001D02EE"/>
    <w:pPr>
      <w:keepNext/>
      <w:ind w:left="-270" w:right="-270" w:firstLine="270"/>
      <w:outlineLvl w:val="5"/>
    </w:pPr>
    <w:rPr>
      <w:rFonts w:ascii="Wingdings 2" w:hAnsi="Wingdings 2" w:cs="Arial"/>
      <w:b/>
      <w:color w:val="808080"/>
      <w:sz w:val="32"/>
      <w:szCs w:val="32"/>
    </w:rPr>
  </w:style>
  <w:style w:type="paragraph" w:styleId="Heading7">
    <w:name w:val="heading 7"/>
    <w:basedOn w:val="Normal"/>
    <w:next w:val="Normal"/>
    <w:qFormat/>
    <w:rsid w:val="001D02EE"/>
    <w:pPr>
      <w:keepNext/>
      <w:outlineLvl w:val="6"/>
    </w:pPr>
    <w:rPr>
      <w:rFonts w:ascii="Wingdings" w:hAnsi="Wingding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1D02EE"/>
    <w:pPr>
      <w:numPr>
        <w:numId w:val="3"/>
      </w:numPr>
    </w:pPr>
  </w:style>
  <w:style w:type="paragraph" w:styleId="ListBullet3">
    <w:name w:val="List Bullet 3"/>
    <w:basedOn w:val="Normal"/>
    <w:rsid w:val="001D02EE"/>
    <w:pPr>
      <w:numPr>
        <w:numId w:val="1"/>
      </w:numPr>
    </w:pPr>
    <w:rPr>
      <w:sz w:val="20"/>
    </w:rPr>
  </w:style>
  <w:style w:type="paragraph" w:styleId="ListBullet4">
    <w:name w:val="List Bullet 4"/>
    <w:basedOn w:val="Normal"/>
    <w:rsid w:val="001D02EE"/>
    <w:pPr>
      <w:numPr>
        <w:numId w:val="2"/>
      </w:numPr>
    </w:pPr>
    <w:rPr>
      <w:sz w:val="20"/>
    </w:rPr>
  </w:style>
  <w:style w:type="paragraph" w:customStyle="1" w:styleId="ListBulletmain">
    <w:name w:val="List Bullet (main)"/>
    <w:basedOn w:val="Normal"/>
    <w:link w:val="ListBulletmainChar"/>
    <w:qFormat/>
    <w:rsid w:val="001D02EE"/>
    <w:pPr>
      <w:numPr>
        <w:numId w:val="5"/>
      </w:numPr>
    </w:pPr>
  </w:style>
  <w:style w:type="character" w:styleId="PageNumber">
    <w:name w:val="page number"/>
    <w:rsid w:val="001D02EE"/>
    <w:rPr>
      <w:rFonts w:ascii="Arial" w:hAnsi="Arial"/>
      <w:sz w:val="22"/>
    </w:rPr>
  </w:style>
  <w:style w:type="paragraph" w:styleId="Header">
    <w:name w:val="header"/>
    <w:basedOn w:val="Normal"/>
    <w:rsid w:val="001D02EE"/>
    <w:pPr>
      <w:tabs>
        <w:tab w:val="center" w:pos="4153"/>
        <w:tab w:val="right" w:pos="8306"/>
      </w:tabs>
      <w:jc w:val="left"/>
    </w:pPr>
    <w:rPr>
      <w:b/>
      <w:caps/>
      <w:color w:val="003399"/>
      <w:sz w:val="28"/>
    </w:rPr>
  </w:style>
  <w:style w:type="paragraph" w:styleId="BodyText">
    <w:name w:val="Body Text"/>
    <w:basedOn w:val="Normal"/>
    <w:link w:val="BodyTextChar"/>
    <w:rsid w:val="001D02EE"/>
    <w:pPr>
      <w:jc w:val="left"/>
    </w:pPr>
    <w:rPr>
      <w:sz w:val="20"/>
    </w:rPr>
  </w:style>
  <w:style w:type="paragraph" w:styleId="Footer">
    <w:name w:val="footer"/>
    <w:basedOn w:val="Normal"/>
    <w:rsid w:val="001D02EE"/>
    <w:pPr>
      <w:tabs>
        <w:tab w:val="center" w:pos="4153"/>
        <w:tab w:val="right" w:pos="8306"/>
      </w:tabs>
      <w:jc w:val="left"/>
    </w:pPr>
    <w:rPr>
      <w:color w:val="808080"/>
    </w:rPr>
  </w:style>
  <w:style w:type="character" w:styleId="Hyperlink">
    <w:name w:val="Hyperlink"/>
    <w:uiPriority w:val="99"/>
    <w:rsid w:val="00961050"/>
    <w:rPr>
      <w:color w:val="0000FF"/>
      <w:u w:val="single"/>
    </w:rPr>
  </w:style>
  <w:style w:type="paragraph" w:styleId="BalloonText">
    <w:name w:val="Balloon Text"/>
    <w:basedOn w:val="Normal"/>
    <w:link w:val="BalloonTextChar"/>
    <w:rsid w:val="00B90E76"/>
    <w:rPr>
      <w:rFonts w:ascii="Tahoma" w:hAnsi="Tahoma" w:cs="Tahoma"/>
      <w:sz w:val="16"/>
      <w:szCs w:val="16"/>
    </w:rPr>
  </w:style>
  <w:style w:type="character" w:customStyle="1" w:styleId="BalloonTextChar">
    <w:name w:val="Balloon Text Char"/>
    <w:basedOn w:val="DefaultParagraphFont"/>
    <w:link w:val="BalloonText"/>
    <w:rsid w:val="00B90E76"/>
    <w:rPr>
      <w:rFonts w:ascii="Tahoma" w:hAnsi="Tahoma" w:cs="Tahoma"/>
      <w:sz w:val="16"/>
      <w:szCs w:val="16"/>
      <w:lang w:eastAsia="en-US"/>
    </w:rPr>
  </w:style>
  <w:style w:type="paragraph" w:styleId="FootnoteText">
    <w:name w:val="footnote text"/>
    <w:basedOn w:val="Normal"/>
    <w:link w:val="FootnoteTextChar"/>
    <w:uiPriority w:val="99"/>
    <w:rsid w:val="005F6E3B"/>
    <w:rPr>
      <w:sz w:val="20"/>
      <w:szCs w:val="20"/>
      <w:lang w:val="x-none"/>
    </w:rPr>
  </w:style>
  <w:style w:type="character" w:customStyle="1" w:styleId="FootnoteTextChar">
    <w:name w:val="Footnote Text Char"/>
    <w:basedOn w:val="DefaultParagraphFont"/>
    <w:link w:val="FootnoteText"/>
    <w:uiPriority w:val="99"/>
    <w:rsid w:val="005F6E3B"/>
    <w:rPr>
      <w:rFonts w:ascii="Arial" w:hAnsi="Arial"/>
      <w:lang w:val="x-none" w:eastAsia="en-US"/>
    </w:rPr>
  </w:style>
  <w:style w:type="character" w:styleId="FootnoteReference">
    <w:name w:val="footnote reference"/>
    <w:aliases w:val="Footnote Reference (caveat)"/>
    <w:uiPriority w:val="99"/>
    <w:rsid w:val="005F6E3B"/>
    <w:rPr>
      <w:vertAlign w:val="superscript"/>
    </w:rPr>
  </w:style>
  <w:style w:type="character" w:customStyle="1" w:styleId="BodyTextChar">
    <w:name w:val="Body Text Char"/>
    <w:link w:val="BodyText"/>
    <w:rsid w:val="005F6E3B"/>
    <w:rPr>
      <w:rFonts w:ascii="Arial" w:hAnsi="Arial"/>
      <w:szCs w:val="24"/>
      <w:lang w:eastAsia="en-US"/>
    </w:rPr>
  </w:style>
  <w:style w:type="paragraph" w:styleId="TOCHeading">
    <w:name w:val="TOC Heading"/>
    <w:basedOn w:val="Heading1"/>
    <w:next w:val="Normal"/>
    <w:uiPriority w:val="39"/>
    <w:unhideWhenUsed/>
    <w:qFormat/>
    <w:rsid w:val="00CD1500"/>
    <w:pPr>
      <w:keepLines/>
      <w:spacing w:before="240" w:line="259" w:lineRule="auto"/>
      <w:jc w:val="left"/>
      <w:outlineLvl w:val="9"/>
    </w:pPr>
    <w:rPr>
      <w:rFonts w:asciiTheme="majorHAnsi" w:eastAsiaTheme="majorEastAsia" w:hAnsiTheme="majorHAnsi" w:cstheme="majorBidi"/>
      <w:b w:val="0"/>
      <w:bCs w:val="0"/>
      <w:caps w:val="0"/>
      <w:color w:val="365F91" w:themeColor="accent1" w:themeShade="BF"/>
      <w:kern w:val="0"/>
      <w:sz w:val="32"/>
      <w:lang w:val="en-US"/>
    </w:rPr>
  </w:style>
  <w:style w:type="paragraph" w:styleId="TOC1">
    <w:name w:val="toc 1"/>
    <w:basedOn w:val="Normal"/>
    <w:next w:val="Normal"/>
    <w:autoRedefine/>
    <w:uiPriority w:val="39"/>
    <w:unhideWhenUsed/>
    <w:rsid w:val="0051363A"/>
    <w:pPr>
      <w:tabs>
        <w:tab w:val="right" w:leader="dot" w:pos="8731"/>
      </w:tabs>
      <w:spacing w:after="100"/>
      <w:ind w:left="-112"/>
    </w:pPr>
  </w:style>
  <w:style w:type="paragraph" w:styleId="TOC2">
    <w:name w:val="toc 2"/>
    <w:basedOn w:val="Normal"/>
    <w:next w:val="Normal"/>
    <w:autoRedefine/>
    <w:uiPriority w:val="39"/>
    <w:unhideWhenUsed/>
    <w:rsid w:val="00CD1500"/>
    <w:pPr>
      <w:spacing w:after="100"/>
      <w:ind w:left="220"/>
    </w:pPr>
  </w:style>
  <w:style w:type="character" w:customStyle="1" w:styleId="ListBulletmainChar">
    <w:name w:val="List Bullet (main) Char"/>
    <w:link w:val="ListBulletmain"/>
    <w:locked/>
    <w:rsid w:val="00CD1500"/>
    <w:rPr>
      <w:rFonts w:ascii="Arial" w:hAnsi="Arial"/>
      <w:sz w:val="22"/>
      <w:szCs w:val="24"/>
      <w:lang w:eastAsia="en-US"/>
    </w:rPr>
  </w:style>
  <w:style w:type="paragraph" w:styleId="ListParagraph">
    <w:name w:val="List Paragraph"/>
    <w:basedOn w:val="Normal"/>
    <w:link w:val="ListParagraphChar"/>
    <w:uiPriority w:val="34"/>
    <w:qFormat/>
    <w:rsid w:val="00CD1500"/>
    <w:pPr>
      <w:ind w:left="720"/>
    </w:pPr>
  </w:style>
  <w:style w:type="character" w:customStyle="1" w:styleId="ListParagraphChar">
    <w:name w:val="List Paragraph Char"/>
    <w:link w:val="ListParagraph"/>
    <w:uiPriority w:val="34"/>
    <w:locked/>
    <w:rsid w:val="00CD1500"/>
    <w:rPr>
      <w:rFonts w:ascii="Arial" w:hAnsi="Arial"/>
      <w:sz w:val="22"/>
      <w:szCs w:val="24"/>
      <w:lang w:eastAsia="en-US"/>
    </w:rPr>
  </w:style>
  <w:style w:type="paragraph" w:styleId="TOC3">
    <w:name w:val="toc 3"/>
    <w:basedOn w:val="Normal"/>
    <w:next w:val="Normal"/>
    <w:autoRedefine/>
    <w:uiPriority w:val="39"/>
    <w:unhideWhenUsed/>
    <w:rsid w:val="00D8590C"/>
    <w:pPr>
      <w:spacing w:after="100"/>
      <w:ind w:left="440"/>
    </w:pPr>
  </w:style>
  <w:style w:type="character" w:styleId="UnresolvedMention">
    <w:name w:val="Unresolved Mention"/>
    <w:basedOn w:val="DefaultParagraphFont"/>
    <w:uiPriority w:val="99"/>
    <w:semiHidden/>
    <w:unhideWhenUsed/>
    <w:rsid w:val="00C65FE8"/>
    <w:rPr>
      <w:color w:val="605E5C"/>
      <w:shd w:val="clear" w:color="auto" w:fill="E1DFDD"/>
    </w:rPr>
  </w:style>
  <w:style w:type="character" w:styleId="FollowedHyperlink">
    <w:name w:val="FollowedHyperlink"/>
    <w:basedOn w:val="DefaultParagraphFont"/>
    <w:semiHidden/>
    <w:unhideWhenUsed/>
    <w:rsid w:val="00924725"/>
    <w:rPr>
      <w:color w:val="800080" w:themeColor="followedHyperlink"/>
      <w:u w:val="single"/>
    </w:rPr>
  </w:style>
  <w:style w:type="table" w:styleId="TableGrid">
    <w:name w:val="Table Grid"/>
    <w:basedOn w:val="TableNormal"/>
    <w:uiPriority w:val="99"/>
    <w:rsid w:val="00C67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34005"/>
    <w:pPr>
      <w:spacing w:before="100" w:beforeAutospacing="1" w:after="100" w:afterAutospacing="1"/>
      <w:jc w:val="left"/>
    </w:pPr>
    <w:rPr>
      <w:rFonts w:ascii="Times New Roman" w:hAnsi="Times New Roman"/>
      <w:sz w:val="24"/>
      <w:lang w:eastAsia="en-GB"/>
    </w:rPr>
  </w:style>
  <w:style w:type="paragraph" w:customStyle="1" w:styleId="Default">
    <w:name w:val="Default"/>
    <w:rsid w:val="00636DC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F42628"/>
    <w:rPr>
      <w:sz w:val="16"/>
      <w:szCs w:val="16"/>
    </w:rPr>
  </w:style>
  <w:style w:type="paragraph" w:styleId="CommentText">
    <w:name w:val="annotation text"/>
    <w:basedOn w:val="Normal"/>
    <w:link w:val="CommentTextChar"/>
    <w:unhideWhenUsed/>
    <w:rsid w:val="00F42628"/>
    <w:rPr>
      <w:sz w:val="20"/>
      <w:szCs w:val="20"/>
    </w:rPr>
  </w:style>
  <w:style w:type="character" w:customStyle="1" w:styleId="CommentTextChar">
    <w:name w:val="Comment Text Char"/>
    <w:basedOn w:val="DefaultParagraphFont"/>
    <w:link w:val="CommentText"/>
    <w:rsid w:val="00F42628"/>
    <w:rPr>
      <w:rFonts w:ascii="Arial" w:hAnsi="Arial"/>
      <w:lang w:eastAsia="en-US"/>
    </w:rPr>
  </w:style>
  <w:style w:type="paragraph" w:styleId="CommentSubject">
    <w:name w:val="annotation subject"/>
    <w:basedOn w:val="CommentText"/>
    <w:next w:val="CommentText"/>
    <w:link w:val="CommentSubjectChar"/>
    <w:semiHidden/>
    <w:unhideWhenUsed/>
    <w:rsid w:val="00F42628"/>
    <w:rPr>
      <w:b/>
      <w:bCs/>
    </w:rPr>
  </w:style>
  <w:style w:type="character" w:customStyle="1" w:styleId="CommentSubjectChar">
    <w:name w:val="Comment Subject Char"/>
    <w:basedOn w:val="CommentTextChar"/>
    <w:link w:val="CommentSubject"/>
    <w:semiHidden/>
    <w:rsid w:val="00F42628"/>
    <w:rPr>
      <w:rFonts w:ascii="Arial" w:hAnsi="Arial"/>
      <w:b/>
      <w:bCs/>
      <w:lang w:eastAsia="en-US"/>
    </w:rPr>
  </w:style>
  <w:style w:type="paragraph" w:styleId="NoSpacing">
    <w:name w:val="No Spacing"/>
    <w:uiPriority w:val="1"/>
    <w:qFormat/>
    <w:rsid w:val="006B4223"/>
    <w:pPr>
      <w:jc w:val="both"/>
    </w:pPr>
    <w:rPr>
      <w:rFonts w:ascii="Arial" w:hAnsi="Arial"/>
      <w:sz w:val="22"/>
      <w:szCs w:val="24"/>
      <w:lang w:eastAsia="en-US"/>
    </w:rPr>
  </w:style>
  <w:style w:type="character" w:customStyle="1" w:styleId="Heading1Char">
    <w:name w:val="Heading 1 Char"/>
    <w:aliases w:val="Section Char,Oscar Faber 1 Char"/>
    <w:link w:val="Heading1"/>
    <w:rsid w:val="006B4223"/>
    <w:rPr>
      <w:rFonts w:ascii="Arial" w:hAnsi="Arial" w:cs="Arial"/>
      <w:b/>
      <w:bCs/>
      <w:caps/>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600">
      <w:bodyDiv w:val="1"/>
      <w:marLeft w:val="0"/>
      <w:marRight w:val="0"/>
      <w:marTop w:val="0"/>
      <w:marBottom w:val="0"/>
      <w:divBdr>
        <w:top w:val="none" w:sz="0" w:space="0" w:color="auto"/>
        <w:left w:val="none" w:sz="0" w:space="0" w:color="auto"/>
        <w:bottom w:val="none" w:sz="0" w:space="0" w:color="auto"/>
        <w:right w:val="none" w:sz="0" w:space="0" w:color="auto"/>
      </w:divBdr>
    </w:div>
    <w:div w:id="103817078">
      <w:bodyDiv w:val="1"/>
      <w:marLeft w:val="0"/>
      <w:marRight w:val="0"/>
      <w:marTop w:val="0"/>
      <w:marBottom w:val="0"/>
      <w:divBdr>
        <w:top w:val="none" w:sz="0" w:space="0" w:color="auto"/>
        <w:left w:val="none" w:sz="0" w:space="0" w:color="auto"/>
        <w:bottom w:val="none" w:sz="0" w:space="0" w:color="auto"/>
        <w:right w:val="none" w:sz="0" w:space="0" w:color="auto"/>
      </w:divBdr>
    </w:div>
    <w:div w:id="300380545">
      <w:bodyDiv w:val="1"/>
      <w:marLeft w:val="0"/>
      <w:marRight w:val="0"/>
      <w:marTop w:val="0"/>
      <w:marBottom w:val="0"/>
      <w:divBdr>
        <w:top w:val="none" w:sz="0" w:space="0" w:color="auto"/>
        <w:left w:val="none" w:sz="0" w:space="0" w:color="auto"/>
        <w:bottom w:val="none" w:sz="0" w:space="0" w:color="auto"/>
        <w:right w:val="none" w:sz="0" w:space="0" w:color="auto"/>
      </w:divBdr>
    </w:div>
    <w:div w:id="431556015">
      <w:bodyDiv w:val="1"/>
      <w:marLeft w:val="0"/>
      <w:marRight w:val="0"/>
      <w:marTop w:val="0"/>
      <w:marBottom w:val="0"/>
      <w:divBdr>
        <w:top w:val="none" w:sz="0" w:space="0" w:color="auto"/>
        <w:left w:val="none" w:sz="0" w:space="0" w:color="auto"/>
        <w:bottom w:val="none" w:sz="0" w:space="0" w:color="auto"/>
        <w:right w:val="none" w:sz="0" w:space="0" w:color="auto"/>
      </w:divBdr>
    </w:div>
    <w:div w:id="511073118">
      <w:bodyDiv w:val="1"/>
      <w:marLeft w:val="0"/>
      <w:marRight w:val="0"/>
      <w:marTop w:val="0"/>
      <w:marBottom w:val="0"/>
      <w:divBdr>
        <w:top w:val="none" w:sz="0" w:space="0" w:color="auto"/>
        <w:left w:val="none" w:sz="0" w:space="0" w:color="auto"/>
        <w:bottom w:val="none" w:sz="0" w:space="0" w:color="auto"/>
        <w:right w:val="none" w:sz="0" w:space="0" w:color="auto"/>
      </w:divBdr>
    </w:div>
    <w:div w:id="620186726">
      <w:bodyDiv w:val="1"/>
      <w:marLeft w:val="0"/>
      <w:marRight w:val="0"/>
      <w:marTop w:val="0"/>
      <w:marBottom w:val="0"/>
      <w:divBdr>
        <w:top w:val="none" w:sz="0" w:space="0" w:color="auto"/>
        <w:left w:val="none" w:sz="0" w:space="0" w:color="auto"/>
        <w:bottom w:val="none" w:sz="0" w:space="0" w:color="auto"/>
        <w:right w:val="none" w:sz="0" w:space="0" w:color="auto"/>
      </w:divBdr>
    </w:div>
    <w:div w:id="652880720">
      <w:bodyDiv w:val="1"/>
      <w:marLeft w:val="0"/>
      <w:marRight w:val="0"/>
      <w:marTop w:val="0"/>
      <w:marBottom w:val="0"/>
      <w:divBdr>
        <w:top w:val="none" w:sz="0" w:space="0" w:color="auto"/>
        <w:left w:val="none" w:sz="0" w:space="0" w:color="auto"/>
        <w:bottom w:val="none" w:sz="0" w:space="0" w:color="auto"/>
        <w:right w:val="none" w:sz="0" w:space="0" w:color="auto"/>
      </w:divBdr>
    </w:div>
    <w:div w:id="1041127825">
      <w:bodyDiv w:val="1"/>
      <w:marLeft w:val="0"/>
      <w:marRight w:val="0"/>
      <w:marTop w:val="0"/>
      <w:marBottom w:val="0"/>
      <w:divBdr>
        <w:top w:val="none" w:sz="0" w:space="0" w:color="auto"/>
        <w:left w:val="none" w:sz="0" w:space="0" w:color="auto"/>
        <w:bottom w:val="none" w:sz="0" w:space="0" w:color="auto"/>
        <w:right w:val="none" w:sz="0" w:space="0" w:color="auto"/>
      </w:divBdr>
    </w:div>
    <w:div w:id="1119422157">
      <w:bodyDiv w:val="1"/>
      <w:marLeft w:val="0"/>
      <w:marRight w:val="0"/>
      <w:marTop w:val="0"/>
      <w:marBottom w:val="0"/>
      <w:divBdr>
        <w:top w:val="none" w:sz="0" w:space="0" w:color="auto"/>
        <w:left w:val="none" w:sz="0" w:space="0" w:color="auto"/>
        <w:bottom w:val="none" w:sz="0" w:space="0" w:color="auto"/>
        <w:right w:val="none" w:sz="0" w:space="0" w:color="auto"/>
      </w:divBdr>
    </w:div>
    <w:div w:id="1217081471">
      <w:bodyDiv w:val="1"/>
      <w:marLeft w:val="0"/>
      <w:marRight w:val="0"/>
      <w:marTop w:val="0"/>
      <w:marBottom w:val="0"/>
      <w:divBdr>
        <w:top w:val="none" w:sz="0" w:space="0" w:color="auto"/>
        <w:left w:val="none" w:sz="0" w:space="0" w:color="auto"/>
        <w:bottom w:val="none" w:sz="0" w:space="0" w:color="auto"/>
        <w:right w:val="none" w:sz="0" w:space="0" w:color="auto"/>
      </w:divBdr>
    </w:div>
    <w:div w:id="1378357536">
      <w:bodyDiv w:val="1"/>
      <w:marLeft w:val="0"/>
      <w:marRight w:val="0"/>
      <w:marTop w:val="0"/>
      <w:marBottom w:val="0"/>
      <w:divBdr>
        <w:top w:val="none" w:sz="0" w:space="0" w:color="auto"/>
        <w:left w:val="none" w:sz="0" w:space="0" w:color="auto"/>
        <w:bottom w:val="none" w:sz="0" w:space="0" w:color="auto"/>
        <w:right w:val="none" w:sz="0" w:space="0" w:color="auto"/>
      </w:divBdr>
    </w:div>
    <w:div w:id="1400127058">
      <w:bodyDiv w:val="1"/>
      <w:marLeft w:val="0"/>
      <w:marRight w:val="0"/>
      <w:marTop w:val="0"/>
      <w:marBottom w:val="0"/>
      <w:divBdr>
        <w:top w:val="none" w:sz="0" w:space="0" w:color="auto"/>
        <w:left w:val="none" w:sz="0" w:space="0" w:color="auto"/>
        <w:bottom w:val="none" w:sz="0" w:space="0" w:color="auto"/>
        <w:right w:val="none" w:sz="0" w:space="0" w:color="auto"/>
      </w:divBdr>
    </w:div>
    <w:div w:id="1406099656">
      <w:bodyDiv w:val="1"/>
      <w:marLeft w:val="0"/>
      <w:marRight w:val="0"/>
      <w:marTop w:val="0"/>
      <w:marBottom w:val="0"/>
      <w:divBdr>
        <w:top w:val="none" w:sz="0" w:space="0" w:color="auto"/>
        <w:left w:val="none" w:sz="0" w:space="0" w:color="auto"/>
        <w:bottom w:val="none" w:sz="0" w:space="0" w:color="auto"/>
        <w:right w:val="none" w:sz="0" w:space="0" w:color="auto"/>
      </w:divBdr>
    </w:div>
    <w:div w:id="1885407447">
      <w:bodyDiv w:val="1"/>
      <w:marLeft w:val="0"/>
      <w:marRight w:val="0"/>
      <w:marTop w:val="0"/>
      <w:marBottom w:val="0"/>
      <w:divBdr>
        <w:top w:val="none" w:sz="0" w:space="0" w:color="auto"/>
        <w:left w:val="none" w:sz="0" w:space="0" w:color="auto"/>
        <w:bottom w:val="none" w:sz="0" w:space="0" w:color="auto"/>
        <w:right w:val="none" w:sz="0" w:space="0" w:color="auto"/>
      </w:divBdr>
    </w:div>
    <w:div w:id="19777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calplans.footballfoundation.org.uk/local-authorities-index/south-ribble/south-ribble-local-football-facility-plan/"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calplans.footballfoundation.org.uk/local-authorities-index/preston/preston-local-football-facility-plan/" TargetMode="External"/><Relationship Id="rId17" Type="http://schemas.openxmlformats.org/officeDocument/2006/relationships/hyperlink" Target="http://bcgba.org.uk/index.html" TargetMode="External"/><Relationship Id="rId2" Type="http://schemas.openxmlformats.org/officeDocument/2006/relationships/numbering" Target="numbering.xml"/><Relationship Id="rId16" Type="http://schemas.openxmlformats.org/officeDocument/2006/relationships/hyperlink" Target="http://www.englandhockey.co.uk/page.asp?section=2075&amp;sectionTitle=Facilities+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calplans.footballfoundation.org.uk/local-authorities-index/chorley/chorley-local-football-facility-plan/" TargetMode="External"/><Relationship Id="rId5" Type="http://schemas.openxmlformats.org/officeDocument/2006/relationships/webSettings" Target="webSettings.xml"/><Relationship Id="rId15" Type="http://schemas.openxmlformats.org/officeDocument/2006/relationships/hyperlink" Target="http://www.rflfacilitiestrust.co.u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nglandrugby.com/dxdam/5c/5cb1ecd4-97a2-42f5-8a1a-b87d6aafef76/England-Rugby-Strategy-20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esktop\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C0424-FEC0-4111-9F45-8FA811FA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1141</TotalTime>
  <Pages>39</Pages>
  <Words>16108</Words>
  <Characters>85122</Characters>
  <Application>Microsoft Office Word</Application>
  <DocSecurity>0</DocSecurity>
  <Lines>709</Lines>
  <Paragraphs>202</Paragraphs>
  <ScaleCrop>false</ScaleCrop>
  <HeadingPairs>
    <vt:vector size="2" baseType="variant">
      <vt:variant>
        <vt:lpstr>Title</vt:lpstr>
      </vt:variant>
      <vt:variant>
        <vt:i4>1</vt:i4>
      </vt:variant>
    </vt:vector>
  </HeadingPairs>
  <TitlesOfParts>
    <vt:vector size="1" baseType="lpstr">
      <vt:lpstr>ADD CLIENT ORGANISATION</vt:lpstr>
    </vt:vector>
  </TitlesOfParts>
  <Company>KKP Ltd.</Company>
  <LinksUpToDate>false</LinksUpToDate>
  <CharactersWithSpaces>101028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CLIENT ORGANISATION</dc:title>
  <dc:creator>Paul Ashton</dc:creator>
  <cp:lastModifiedBy>Jonathan Gaukroger</cp:lastModifiedBy>
  <cp:revision>76</cp:revision>
  <cp:lastPrinted>1901-01-01T00:00:00Z</cp:lastPrinted>
  <dcterms:created xsi:type="dcterms:W3CDTF">2021-05-03T08:45:00Z</dcterms:created>
  <dcterms:modified xsi:type="dcterms:W3CDTF">2022-01-28T10:35:00Z</dcterms:modified>
</cp:coreProperties>
</file>